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C485B" w14:textId="77777777" w:rsidR="003805BD" w:rsidRDefault="003805BD" w:rsidP="003805BD">
      <w:pPr>
        <w:spacing w:after="0" w:line="240" w:lineRule="auto"/>
        <w:jc w:val="center"/>
        <w:rPr>
          <w:rFonts w:asciiTheme="majorBidi" w:hAnsiTheme="majorBidi" w:cstheme="majorBidi"/>
          <w:b/>
          <w:bCs/>
          <w:sz w:val="48"/>
          <w:szCs w:val="48"/>
          <w:lang w:bidi="ar-IQ"/>
        </w:rPr>
      </w:pPr>
      <w:r>
        <w:rPr>
          <w:rFonts w:asciiTheme="majorBidi" w:hAnsiTheme="majorBidi" w:cstheme="majorBidi" w:hint="cs"/>
          <w:b/>
          <w:bCs/>
          <w:sz w:val="48"/>
          <w:szCs w:val="48"/>
          <w:rtl/>
          <w:lang w:bidi="ar-IQ"/>
        </w:rPr>
        <w:t>الفاعلية الاجتماعية في الخزف العالمي المعاصر</w:t>
      </w:r>
    </w:p>
    <w:p w14:paraId="0D509AA3" w14:textId="77777777" w:rsidR="003805BD" w:rsidRPr="00286C0E" w:rsidRDefault="003805BD" w:rsidP="003805BD">
      <w:pPr>
        <w:spacing w:after="0" w:line="240" w:lineRule="auto"/>
        <w:jc w:val="center"/>
        <w:rPr>
          <w:rFonts w:asciiTheme="majorBidi" w:hAnsiTheme="majorBidi" w:cstheme="majorBidi"/>
          <w:b/>
          <w:bCs/>
          <w:sz w:val="48"/>
          <w:szCs w:val="48"/>
          <w:rtl/>
          <w:lang w:bidi="ar-IQ"/>
        </w:rPr>
      </w:pPr>
      <w:r w:rsidRPr="003B628A">
        <w:rPr>
          <w:rFonts w:asciiTheme="majorBidi" w:hAnsiTheme="majorBidi" w:cstheme="majorBidi"/>
          <w:b/>
          <w:bCs/>
          <w:sz w:val="48"/>
          <w:szCs w:val="48"/>
          <w:lang w:bidi="ar-IQ"/>
        </w:rPr>
        <w:t>Social agency in contemporary international ceramics</w:t>
      </w:r>
    </w:p>
    <w:p w14:paraId="68490EF1" w14:textId="77777777" w:rsidR="003805BD" w:rsidRDefault="003805BD" w:rsidP="003805BD">
      <w:pPr>
        <w:spacing w:after="0" w:line="240" w:lineRule="auto"/>
        <w:ind w:right="180"/>
        <w:jc w:val="center"/>
        <w:rPr>
          <w:rFonts w:asciiTheme="majorBidi" w:hAnsiTheme="majorBidi" w:cstheme="majorBidi"/>
          <w:b/>
          <w:bCs/>
          <w:sz w:val="24"/>
          <w:szCs w:val="24"/>
          <w:lang w:bidi="ar-IQ"/>
        </w:rPr>
      </w:pPr>
      <w:bookmarkStart w:id="0" w:name="_Hlk175954481"/>
      <w:r w:rsidRPr="00286C0E">
        <w:rPr>
          <w:rFonts w:asciiTheme="majorBidi" w:hAnsiTheme="majorBidi" w:cstheme="majorBidi"/>
          <w:b/>
          <w:bCs/>
          <w:sz w:val="24"/>
          <w:szCs w:val="24"/>
          <w:rtl/>
          <w:lang w:bidi="ar-IQ"/>
        </w:rPr>
        <w:t>منار منير محمد</w:t>
      </w:r>
    </w:p>
    <w:p w14:paraId="55CF2870" w14:textId="77777777" w:rsidR="003805BD" w:rsidRDefault="003805BD" w:rsidP="003805BD">
      <w:pPr>
        <w:spacing w:after="0" w:line="240" w:lineRule="auto"/>
        <w:jc w:val="center"/>
        <w:rPr>
          <w:rFonts w:asciiTheme="majorBidi" w:hAnsiTheme="majorBidi" w:cstheme="majorBidi"/>
          <w:b/>
          <w:bCs/>
          <w:sz w:val="24"/>
          <w:szCs w:val="24"/>
          <w:rtl/>
          <w:lang w:bidi="ar-IQ"/>
        </w:rPr>
      </w:pPr>
      <w:r>
        <w:rPr>
          <w:rFonts w:asciiTheme="majorBidi" w:hAnsiTheme="majorBidi" w:cstheme="majorBidi"/>
          <w:b/>
          <w:bCs/>
          <w:sz w:val="24"/>
          <w:szCs w:val="24"/>
          <w:lang w:bidi="ar-IQ"/>
        </w:rPr>
        <w:t>Manar Munir Mohamed</w:t>
      </w:r>
    </w:p>
    <w:p w14:paraId="074F3851" w14:textId="77777777" w:rsidR="003805BD" w:rsidRDefault="003805BD" w:rsidP="003805BD">
      <w:pPr>
        <w:bidi/>
        <w:spacing w:after="0" w:line="240" w:lineRule="auto"/>
        <w:jc w:val="center"/>
        <w:rPr>
          <w:rFonts w:asciiTheme="majorBidi" w:hAnsiTheme="majorBidi" w:cstheme="majorBidi"/>
          <w:b/>
          <w:bCs/>
          <w:sz w:val="20"/>
          <w:szCs w:val="20"/>
          <w:rtl/>
          <w:lang w:bidi="ar-IQ"/>
        </w:rPr>
      </w:pPr>
      <w:bookmarkStart w:id="1" w:name="_Hlk175426911"/>
      <w:r>
        <w:rPr>
          <w:rFonts w:asciiTheme="majorBidi" w:hAnsiTheme="majorBidi" w:cstheme="majorBidi" w:hint="cs"/>
          <w:b/>
          <w:bCs/>
          <w:sz w:val="20"/>
          <w:szCs w:val="20"/>
          <w:rtl/>
          <w:lang w:bidi="ar-IQ"/>
        </w:rPr>
        <w:t xml:space="preserve">العراق ـ </w:t>
      </w:r>
      <w:r w:rsidRPr="00E023C3">
        <w:rPr>
          <w:rFonts w:asciiTheme="majorBidi" w:hAnsiTheme="majorBidi" w:cstheme="majorBidi"/>
          <w:b/>
          <w:bCs/>
          <w:sz w:val="20"/>
          <w:szCs w:val="20"/>
          <w:rtl/>
          <w:lang w:bidi="ar-IQ"/>
        </w:rPr>
        <w:t>جامعة البصرة ـ كلية الفنون الجميل</w:t>
      </w:r>
      <w:r>
        <w:rPr>
          <w:rFonts w:asciiTheme="majorBidi" w:hAnsiTheme="majorBidi" w:cstheme="majorBidi" w:hint="cs"/>
          <w:b/>
          <w:bCs/>
          <w:sz w:val="20"/>
          <w:szCs w:val="20"/>
          <w:rtl/>
          <w:lang w:bidi="ar-IQ"/>
        </w:rPr>
        <w:t>ة</w:t>
      </w:r>
    </w:p>
    <w:p w14:paraId="053036EC" w14:textId="77777777" w:rsidR="003805BD" w:rsidRPr="00E023C3" w:rsidRDefault="003805BD" w:rsidP="003805BD">
      <w:pPr>
        <w:spacing w:after="0" w:line="240" w:lineRule="auto"/>
        <w:jc w:val="center"/>
        <w:rPr>
          <w:rFonts w:asciiTheme="majorBidi" w:hAnsiTheme="majorBidi" w:cstheme="majorBidi"/>
          <w:b/>
          <w:bCs/>
          <w:sz w:val="20"/>
          <w:szCs w:val="20"/>
          <w:lang w:bidi="ar-IQ"/>
        </w:rPr>
      </w:pPr>
      <w:r>
        <w:rPr>
          <w:rFonts w:asciiTheme="majorBidi" w:hAnsiTheme="majorBidi" w:cstheme="majorBidi"/>
          <w:b/>
          <w:bCs/>
          <w:sz w:val="20"/>
          <w:szCs w:val="20"/>
          <w:lang w:bidi="ar-IQ"/>
        </w:rPr>
        <w:t>Iraq - University of Basrah – College Fine Arts</w:t>
      </w:r>
    </w:p>
    <w:bookmarkEnd w:id="1"/>
    <w:p w14:paraId="25B7B7C1" w14:textId="77777777" w:rsidR="003805BD" w:rsidRPr="00E023C3" w:rsidRDefault="003805BD" w:rsidP="003805BD">
      <w:pPr>
        <w:spacing w:after="0" w:line="240" w:lineRule="auto"/>
        <w:jc w:val="center"/>
        <w:rPr>
          <w:rFonts w:asciiTheme="majorBidi" w:hAnsiTheme="majorBidi" w:cstheme="majorBidi"/>
          <w:b/>
          <w:bCs/>
          <w:sz w:val="20"/>
          <w:szCs w:val="20"/>
          <w:rtl/>
        </w:rPr>
      </w:pPr>
      <w:r>
        <w:rPr>
          <w:rFonts w:asciiTheme="majorBidi" w:hAnsiTheme="majorBidi" w:cstheme="majorBidi"/>
          <w:b/>
          <w:bCs/>
          <w:sz w:val="20"/>
          <w:szCs w:val="20"/>
        </w:rPr>
        <w:fldChar w:fldCharType="begin"/>
      </w:r>
      <w:r>
        <w:rPr>
          <w:rFonts w:asciiTheme="majorBidi" w:hAnsiTheme="majorBidi" w:cstheme="majorBidi"/>
          <w:b/>
          <w:bCs/>
          <w:sz w:val="20"/>
          <w:szCs w:val="20"/>
        </w:rPr>
        <w:instrText>HYPERLINK "mailto:</w:instrText>
      </w:r>
      <w:r w:rsidRPr="00E023C3">
        <w:rPr>
          <w:rFonts w:asciiTheme="majorBidi" w:hAnsiTheme="majorBidi" w:cstheme="majorBidi"/>
          <w:b/>
          <w:bCs/>
          <w:sz w:val="20"/>
          <w:szCs w:val="20"/>
        </w:rPr>
        <w:instrText>pgs.manar24@uobasrah.edu.iq</w:instrText>
      </w:r>
      <w:r>
        <w:rPr>
          <w:rFonts w:asciiTheme="majorBidi" w:hAnsiTheme="majorBidi" w:cstheme="majorBidi"/>
          <w:b/>
          <w:bCs/>
          <w:sz w:val="20"/>
          <w:szCs w:val="20"/>
        </w:rPr>
        <w:instrText>"</w:instrText>
      </w:r>
      <w:r>
        <w:rPr>
          <w:rFonts w:asciiTheme="majorBidi" w:hAnsiTheme="majorBidi" w:cstheme="majorBidi"/>
          <w:b/>
          <w:bCs/>
          <w:sz w:val="20"/>
          <w:szCs w:val="20"/>
        </w:rPr>
        <w:fldChar w:fldCharType="separate"/>
      </w:r>
      <w:r w:rsidRPr="00DB25D8">
        <w:rPr>
          <w:rStyle w:val="Hyperlink"/>
          <w:rFonts w:asciiTheme="majorBidi" w:hAnsiTheme="majorBidi" w:cstheme="majorBidi"/>
          <w:b/>
          <w:bCs/>
          <w:sz w:val="20"/>
          <w:szCs w:val="20"/>
        </w:rPr>
        <w:t>pgs.manar24@uobasrah.edu.iq</w:t>
      </w:r>
      <w:r>
        <w:rPr>
          <w:rFonts w:asciiTheme="majorBidi" w:hAnsiTheme="majorBidi" w:cstheme="majorBidi"/>
          <w:b/>
          <w:bCs/>
          <w:sz w:val="20"/>
          <w:szCs w:val="20"/>
        </w:rPr>
        <w:fldChar w:fldCharType="end"/>
      </w:r>
      <w:bookmarkEnd w:id="0"/>
    </w:p>
    <w:p w14:paraId="14112D8D" w14:textId="77777777" w:rsidR="003805BD" w:rsidRPr="00E023C3" w:rsidRDefault="003805BD" w:rsidP="003805BD">
      <w:pPr>
        <w:spacing w:after="0" w:line="240" w:lineRule="auto"/>
        <w:jc w:val="center"/>
        <w:rPr>
          <w:rFonts w:asciiTheme="majorBidi" w:hAnsiTheme="majorBidi" w:cstheme="majorBidi"/>
          <w:b/>
          <w:bCs/>
          <w:sz w:val="24"/>
          <w:szCs w:val="24"/>
        </w:rPr>
      </w:pPr>
      <w:r w:rsidRPr="00E023C3">
        <w:rPr>
          <w:rFonts w:asciiTheme="majorBidi" w:hAnsiTheme="majorBidi" w:cstheme="majorBidi"/>
          <w:b/>
          <w:bCs/>
          <w:sz w:val="24"/>
          <w:szCs w:val="24"/>
          <w:rtl/>
          <w:lang w:bidi="ar-IQ"/>
        </w:rPr>
        <w:t>أ.</w:t>
      </w:r>
      <w:r w:rsidRPr="00E023C3">
        <w:rPr>
          <w:rFonts w:asciiTheme="majorBidi" w:hAnsiTheme="majorBidi" w:cstheme="majorBidi"/>
          <w:b/>
          <w:bCs/>
          <w:sz w:val="24"/>
          <w:szCs w:val="24"/>
          <w:rtl/>
        </w:rPr>
        <w:t>م. د رولا عبدالاله علوان النعيمي</w:t>
      </w:r>
    </w:p>
    <w:p w14:paraId="720D23CE" w14:textId="77777777" w:rsidR="003805BD" w:rsidRDefault="003805BD" w:rsidP="003805BD">
      <w:pPr>
        <w:spacing w:after="0" w:line="240" w:lineRule="auto"/>
        <w:jc w:val="center"/>
        <w:rPr>
          <w:rFonts w:asciiTheme="majorBidi" w:hAnsiTheme="majorBidi" w:cstheme="majorBidi"/>
          <w:b/>
          <w:bCs/>
          <w:sz w:val="24"/>
          <w:szCs w:val="24"/>
        </w:rPr>
      </w:pPr>
      <w:r w:rsidRPr="00E023C3">
        <w:rPr>
          <w:rFonts w:asciiTheme="majorBidi" w:hAnsiTheme="majorBidi" w:cstheme="majorBidi"/>
          <w:b/>
          <w:bCs/>
          <w:sz w:val="24"/>
          <w:szCs w:val="24"/>
        </w:rPr>
        <w:t>Assist. Prof. Dr. Rula Abdul-Ilah Alwan Al-Nuaimi</w:t>
      </w:r>
    </w:p>
    <w:p w14:paraId="7D238EC4" w14:textId="77777777" w:rsidR="003805BD" w:rsidRDefault="003805BD" w:rsidP="003805BD">
      <w:pPr>
        <w:bidi/>
        <w:spacing w:after="0" w:line="240" w:lineRule="auto"/>
        <w:jc w:val="center"/>
        <w:rPr>
          <w:rFonts w:asciiTheme="majorBidi" w:hAnsiTheme="majorBidi" w:cstheme="majorBidi"/>
          <w:b/>
          <w:bCs/>
          <w:sz w:val="20"/>
          <w:szCs w:val="20"/>
          <w:rtl/>
          <w:lang w:bidi="ar-IQ"/>
        </w:rPr>
      </w:pPr>
      <w:r>
        <w:rPr>
          <w:rFonts w:asciiTheme="majorBidi" w:hAnsiTheme="majorBidi" w:cstheme="majorBidi" w:hint="cs"/>
          <w:b/>
          <w:bCs/>
          <w:sz w:val="20"/>
          <w:szCs w:val="20"/>
          <w:rtl/>
          <w:lang w:bidi="ar-IQ"/>
        </w:rPr>
        <w:t xml:space="preserve">العراق ـ </w:t>
      </w:r>
      <w:r w:rsidRPr="00E023C3">
        <w:rPr>
          <w:rFonts w:asciiTheme="majorBidi" w:hAnsiTheme="majorBidi" w:cstheme="majorBidi"/>
          <w:b/>
          <w:bCs/>
          <w:sz w:val="20"/>
          <w:szCs w:val="20"/>
          <w:rtl/>
          <w:lang w:bidi="ar-IQ"/>
        </w:rPr>
        <w:t>جامعة البصرة ـ كلية الفنون الجميل</w:t>
      </w:r>
      <w:r>
        <w:rPr>
          <w:rFonts w:asciiTheme="majorBidi" w:hAnsiTheme="majorBidi" w:cstheme="majorBidi" w:hint="cs"/>
          <w:b/>
          <w:bCs/>
          <w:sz w:val="20"/>
          <w:szCs w:val="20"/>
          <w:rtl/>
          <w:lang w:bidi="ar-IQ"/>
        </w:rPr>
        <w:t>ة</w:t>
      </w:r>
    </w:p>
    <w:p w14:paraId="5828FBFF" w14:textId="77777777" w:rsidR="003805BD" w:rsidRPr="00CB3B1E" w:rsidRDefault="003805BD" w:rsidP="003805BD">
      <w:pPr>
        <w:spacing w:after="0" w:line="240" w:lineRule="auto"/>
        <w:jc w:val="center"/>
        <w:rPr>
          <w:rFonts w:asciiTheme="majorBidi" w:hAnsiTheme="majorBidi" w:cstheme="majorBidi"/>
          <w:b/>
          <w:bCs/>
          <w:sz w:val="20"/>
          <w:szCs w:val="20"/>
          <w:rtl/>
          <w:lang w:bidi="ar-IQ"/>
        </w:rPr>
      </w:pPr>
      <w:r>
        <w:rPr>
          <w:rFonts w:asciiTheme="majorBidi" w:hAnsiTheme="majorBidi" w:cstheme="majorBidi"/>
          <w:b/>
          <w:bCs/>
          <w:sz w:val="20"/>
          <w:szCs w:val="20"/>
          <w:lang w:bidi="ar-IQ"/>
        </w:rPr>
        <w:t>Iraq - University of Basrah – College Fine Arts</w:t>
      </w:r>
    </w:p>
    <w:p w14:paraId="37585D26" w14:textId="77777777" w:rsidR="003805BD" w:rsidRPr="00BE0D74" w:rsidRDefault="003805BD" w:rsidP="003805BD">
      <w:pPr>
        <w:spacing w:after="0" w:line="240" w:lineRule="auto"/>
        <w:jc w:val="center"/>
        <w:rPr>
          <w:rFonts w:asciiTheme="majorBidi" w:hAnsiTheme="majorBidi" w:cstheme="majorBidi"/>
          <w:b/>
          <w:bCs/>
          <w:color w:val="0563C1" w:themeColor="hyperlink"/>
          <w:sz w:val="20"/>
          <w:szCs w:val="20"/>
          <w:u w:val="single"/>
          <w:rtl/>
        </w:rPr>
      </w:pPr>
      <w:hyperlink r:id="rId4" w:history="1">
        <w:r w:rsidRPr="00CB3B1E">
          <w:rPr>
            <w:rStyle w:val="Hyperlink"/>
            <w:rFonts w:asciiTheme="majorBidi" w:hAnsiTheme="majorBidi" w:cstheme="majorBidi"/>
            <w:b/>
            <w:bCs/>
            <w:sz w:val="20"/>
            <w:szCs w:val="20"/>
          </w:rPr>
          <w:t>roula.alwan@uobasrah.edu.iq</w:t>
        </w:r>
      </w:hyperlink>
    </w:p>
    <w:p w14:paraId="53FA49C7" w14:textId="77777777" w:rsidR="003805BD" w:rsidRPr="00ED27E6" w:rsidRDefault="003805BD" w:rsidP="003805BD">
      <w:pPr>
        <w:bidi/>
        <w:spacing w:line="240" w:lineRule="auto"/>
        <w:ind w:left="180" w:right="180"/>
        <w:jc w:val="mediumKashida"/>
        <w:rPr>
          <w:rFonts w:asciiTheme="majorBidi" w:hAnsiTheme="majorBidi" w:cstheme="majorBidi"/>
          <w:b/>
          <w:bCs/>
          <w:sz w:val="24"/>
          <w:szCs w:val="24"/>
          <w:u w:val="single"/>
          <w:rtl/>
          <w:lang w:bidi="ar-IQ"/>
        </w:rPr>
      </w:pPr>
      <w:r w:rsidRPr="00ED27E6">
        <w:rPr>
          <w:rFonts w:asciiTheme="majorBidi" w:hAnsiTheme="majorBidi" w:cstheme="majorBidi"/>
          <w:b/>
          <w:bCs/>
          <w:sz w:val="24"/>
          <w:szCs w:val="24"/>
          <w:u w:val="single"/>
          <w:rtl/>
          <w:lang w:bidi="ar-IQ"/>
        </w:rPr>
        <w:t>ملخص البحث:</w:t>
      </w:r>
    </w:p>
    <w:p w14:paraId="43ED425E" w14:textId="77777777" w:rsidR="003805BD" w:rsidRDefault="003805BD" w:rsidP="003805BD">
      <w:pPr>
        <w:tabs>
          <w:tab w:val="right" w:pos="8910"/>
        </w:tabs>
        <w:bidi/>
        <w:spacing w:line="240" w:lineRule="auto"/>
        <w:ind w:left="270" w:right="360"/>
        <w:jc w:val="mediumKashida"/>
        <w:rPr>
          <w:rFonts w:asciiTheme="majorBidi" w:hAnsiTheme="majorBidi" w:cs="Times New Roman"/>
          <w:sz w:val="24"/>
          <w:szCs w:val="24"/>
          <w:rtl/>
          <w:lang w:bidi="ar-IQ"/>
        </w:rPr>
      </w:pPr>
      <w:bookmarkStart w:id="2" w:name="_Hlk177510889"/>
      <w:bookmarkStart w:id="3" w:name="_Hlk177511141"/>
      <w:r>
        <w:rPr>
          <w:rFonts w:asciiTheme="majorBidi" w:hAnsiTheme="majorBidi" w:cs="Times New Roman" w:hint="cs"/>
          <w:sz w:val="24"/>
          <w:szCs w:val="24"/>
          <w:rtl/>
        </w:rPr>
        <w:t xml:space="preserve">    </w:t>
      </w:r>
      <w:r w:rsidRPr="0053391D">
        <w:rPr>
          <w:rFonts w:asciiTheme="majorBidi" w:hAnsiTheme="majorBidi" w:cs="Times New Roman"/>
          <w:sz w:val="24"/>
          <w:szCs w:val="24"/>
          <w:rtl/>
        </w:rPr>
        <w:t xml:space="preserve">تعد الفاعلية المعيارَ الاساسي لتقييم أي عمل فني، إذ تتجسد في العملية الإبداعية التي يسعى الفنان من خلالها إلى تحقيق أهداف جمالية أو وظيفية أو رمزية. وارتبطت هذه الفاعلية بالإنسان منذ أقدم العصور، حيث سعت مختلف الحضارات إلى التعبير عن ذاتها وإبداعاتها من خلال الفنون. ويشكل فن الخزف أحد أبرز الأمثلة على هذه الفاعلية، إذ شهد هذا الفن تطوراً ملحوظاً على مر العصور، متجاوزاً كونه حرفة تقليدية إلى أن أصبح فناً تشكيلياً معاصراً يحظى باهتمام كبير في الساحة الفنية العالمية. وقد ساهم هذا التطور في تنوع التقنيات والأشكال التعبيرية التي يستخدمها الخزافون، مما أدى إلى تعقيد النص البصري للأعمال الخزفية وزيادة تأثيرها على المتلقي. حيث ركزا الخزافون </w:t>
      </w:r>
      <w:proofErr w:type="spellStart"/>
      <w:r w:rsidRPr="0053391D">
        <w:rPr>
          <w:rFonts w:asciiTheme="majorBidi" w:hAnsiTheme="majorBidi" w:cs="Times New Roman"/>
          <w:sz w:val="24"/>
          <w:szCs w:val="24"/>
          <w:rtl/>
        </w:rPr>
        <w:t>علىٰ</w:t>
      </w:r>
      <w:proofErr w:type="spellEnd"/>
      <w:r w:rsidRPr="0053391D">
        <w:rPr>
          <w:rFonts w:asciiTheme="majorBidi" w:hAnsiTheme="majorBidi" w:cs="Times New Roman"/>
          <w:sz w:val="24"/>
          <w:szCs w:val="24"/>
          <w:rtl/>
        </w:rPr>
        <w:t xml:space="preserve"> العناصر الفنية المختلفة (كالمادة والشكل والتقنية واللون) لإيصال رسائلهم الفنية وتحقيق أهدافهم الإبداعية. حيث تتطرق الدراسة للعلاقة بين الفاعلية في فن الخزف والتطورات التي شهدها هذا الف</w:t>
      </w:r>
      <w:r>
        <w:rPr>
          <w:rFonts w:asciiTheme="majorBidi" w:hAnsiTheme="majorBidi" w:cs="Times New Roman" w:hint="cs"/>
          <w:sz w:val="24"/>
          <w:szCs w:val="24"/>
          <w:rtl/>
        </w:rPr>
        <w:t xml:space="preserve">ن. </w:t>
      </w:r>
      <w:r>
        <w:rPr>
          <w:rFonts w:asciiTheme="majorBidi" w:hAnsiTheme="majorBidi" w:cstheme="majorBidi" w:hint="cs"/>
          <w:sz w:val="24"/>
          <w:szCs w:val="24"/>
        </w:rPr>
        <w:t xml:space="preserve">  </w:t>
      </w:r>
      <w:r>
        <w:rPr>
          <w:rFonts w:asciiTheme="majorBidi" w:hAnsiTheme="majorBidi" w:cstheme="majorBidi"/>
          <w:sz w:val="24"/>
          <w:szCs w:val="24"/>
        </w:rPr>
        <w:t xml:space="preserve"> </w:t>
      </w:r>
      <w:r>
        <w:rPr>
          <w:rFonts w:asciiTheme="majorBidi" w:hAnsiTheme="majorBidi" w:cstheme="majorBidi" w:hint="cs"/>
          <w:sz w:val="24"/>
          <w:szCs w:val="24"/>
        </w:rPr>
        <w:t xml:space="preserve"> </w:t>
      </w:r>
      <w:r>
        <w:rPr>
          <w:rFonts w:asciiTheme="majorBidi" w:hAnsiTheme="majorBidi" w:cstheme="majorBidi" w:hint="cs"/>
          <w:sz w:val="24"/>
          <w:szCs w:val="24"/>
          <w:rtl/>
        </w:rPr>
        <w:t xml:space="preserve">   </w:t>
      </w:r>
    </w:p>
    <w:p w14:paraId="0017D948" w14:textId="77777777" w:rsidR="003805BD" w:rsidRPr="0053391D" w:rsidRDefault="003805BD" w:rsidP="003805BD">
      <w:pPr>
        <w:tabs>
          <w:tab w:val="right" w:pos="8910"/>
        </w:tabs>
        <w:bidi/>
        <w:spacing w:line="240" w:lineRule="auto"/>
        <w:ind w:left="270" w:right="360"/>
        <w:jc w:val="mediumKashida"/>
        <w:rPr>
          <w:rFonts w:asciiTheme="majorBidi" w:hAnsiTheme="majorBidi" w:cstheme="majorBidi"/>
          <w:b/>
          <w:bCs/>
          <w:sz w:val="24"/>
          <w:szCs w:val="24"/>
          <w:rtl/>
          <w:lang w:bidi="ar-IQ"/>
        </w:rPr>
      </w:pPr>
      <w:r w:rsidRPr="0053391D">
        <w:rPr>
          <w:rFonts w:asciiTheme="majorBidi" w:hAnsiTheme="majorBidi" w:cs="Times New Roman" w:hint="cs"/>
          <w:b/>
          <w:bCs/>
          <w:sz w:val="24"/>
          <w:szCs w:val="24"/>
          <w:rtl/>
          <w:lang w:bidi="ar-IQ"/>
        </w:rPr>
        <w:t xml:space="preserve">الكلمات المفتاحية: الفاعلية، </w:t>
      </w:r>
      <w:r>
        <w:rPr>
          <w:rFonts w:asciiTheme="majorBidi" w:hAnsiTheme="majorBidi" w:cs="Times New Roman" w:hint="cs"/>
          <w:b/>
          <w:bCs/>
          <w:sz w:val="24"/>
          <w:szCs w:val="24"/>
          <w:rtl/>
          <w:lang w:bidi="ar-IQ"/>
        </w:rPr>
        <w:t xml:space="preserve">الاجتماعية، </w:t>
      </w:r>
      <w:r w:rsidRPr="0053391D">
        <w:rPr>
          <w:rFonts w:asciiTheme="majorBidi" w:hAnsiTheme="majorBidi" w:cs="Times New Roman" w:hint="cs"/>
          <w:b/>
          <w:bCs/>
          <w:sz w:val="24"/>
          <w:szCs w:val="24"/>
          <w:rtl/>
          <w:lang w:bidi="ar-IQ"/>
        </w:rPr>
        <w:t xml:space="preserve">سيراميك، </w:t>
      </w:r>
      <w:proofErr w:type="gramStart"/>
      <w:r w:rsidRPr="0053391D">
        <w:rPr>
          <w:rFonts w:asciiTheme="majorBidi" w:hAnsiTheme="majorBidi" w:cs="Times New Roman" w:hint="cs"/>
          <w:b/>
          <w:bCs/>
          <w:sz w:val="24"/>
          <w:szCs w:val="24"/>
          <w:rtl/>
          <w:lang w:bidi="ar-IQ"/>
        </w:rPr>
        <w:t>العالم .</w:t>
      </w:r>
      <w:proofErr w:type="gramEnd"/>
    </w:p>
    <w:p w14:paraId="2DF75D6C" w14:textId="77777777" w:rsidR="003805BD" w:rsidRPr="00A76856" w:rsidRDefault="003805BD" w:rsidP="003805BD">
      <w:pPr>
        <w:bidi/>
        <w:spacing w:line="240" w:lineRule="auto"/>
        <w:ind w:right="360"/>
        <w:jc w:val="right"/>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A76856">
        <w:rPr>
          <w:rFonts w:asciiTheme="majorBidi" w:hAnsiTheme="majorBidi" w:cstheme="majorBidi" w:hint="cs"/>
          <w:sz w:val="24"/>
          <w:szCs w:val="24"/>
          <w:rtl/>
          <w:lang w:bidi="ar-IQ"/>
        </w:rPr>
        <w:t xml:space="preserve"> </w:t>
      </w:r>
      <w:bookmarkStart w:id="4" w:name="_Hlk173405384"/>
      <w:bookmarkEnd w:id="2"/>
      <w:bookmarkEnd w:id="3"/>
      <w:r w:rsidRPr="00A76856">
        <w:rPr>
          <w:rFonts w:asciiTheme="majorBidi" w:hAnsiTheme="majorBidi" w:cstheme="majorBidi"/>
          <w:b/>
          <w:bCs/>
          <w:sz w:val="24"/>
          <w:szCs w:val="24"/>
        </w:rPr>
        <w:t>Abstract</w:t>
      </w:r>
      <w:bookmarkEnd w:id="4"/>
    </w:p>
    <w:p w14:paraId="05C7CFE8" w14:textId="77777777" w:rsidR="003805BD" w:rsidRDefault="003805BD" w:rsidP="003805BD">
      <w:pPr>
        <w:spacing w:line="240" w:lineRule="auto"/>
        <w:ind w:left="360" w:right="360"/>
        <w:jc w:val="lowKashida"/>
        <w:rPr>
          <w:rFonts w:asciiTheme="majorBidi" w:hAnsiTheme="majorBidi" w:cstheme="majorBidi"/>
          <w:sz w:val="24"/>
          <w:szCs w:val="24"/>
          <w:rtl/>
        </w:rPr>
      </w:pPr>
      <w:r w:rsidRPr="0053391D">
        <w:rPr>
          <w:rFonts w:asciiTheme="majorBidi" w:hAnsiTheme="majorBidi" w:cstheme="majorBidi"/>
          <w:sz w:val="24"/>
          <w:szCs w:val="24"/>
        </w:rPr>
        <w:t>Effectiveness is the main criterion for evaluating any work of art, as it is embodied in the creative process through which the artist seeks to achieve aesthetic, functional or symbolic goals. This event has been associated with man since ancient times, as different civilizations sought to express themselves and their creations through the arts. One of the most prominent examples of this event is ceramics, as it has evolved over the ages, from being a traditional craft to becoming a contemporary art that is of great interest in the global art scene. This development has contributed to the diversity of techniques and forms of expression used by potters, which has complicated the visual text of ceramic works and increased their impact on the recipient. The potters focused on different artistic elements (such as material, shape, technique and color) to deliver their artistic messages and achieve their creative goals. Where the study deals with the relationship between the effectiveness in the art of ceramics and the developments witnessed by this art.</w:t>
      </w:r>
    </w:p>
    <w:p w14:paraId="5D7FA5F6" w14:textId="77777777" w:rsidR="003805BD" w:rsidRPr="00AD45B2" w:rsidRDefault="003805BD" w:rsidP="003805BD">
      <w:pPr>
        <w:spacing w:after="0" w:line="240" w:lineRule="auto"/>
        <w:ind w:left="360" w:right="360"/>
        <w:rPr>
          <w:rFonts w:asciiTheme="majorBidi" w:hAnsiTheme="majorBidi" w:cstheme="majorBidi"/>
          <w:b/>
          <w:bCs/>
          <w:sz w:val="24"/>
          <w:szCs w:val="24"/>
          <w:rtl/>
          <w:lang w:bidi="ar-IQ"/>
        </w:rPr>
      </w:pPr>
      <w:r w:rsidRPr="00AD45B2">
        <w:rPr>
          <w:rFonts w:asciiTheme="majorBidi" w:hAnsiTheme="majorBidi" w:cstheme="majorBidi"/>
          <w:b/>
          <w:bCs/>
          <w:sz w:val="24"/>
          <w:szCs w:val="24"/>
          <w:lang w:bidi="ar-IQ"/>
        </w:rPr>
        <w:t>Keywords</w:t>
      </w:r>
      <w:r w:rsidRPr="00AD45B2">
        <w:rPr>
          <w:rFonts w:asciiTheme="majorBidi" w:hAnsiTheme="majorBidi" w:cstheme="majorBidi"/>
          <w:b/>
          <w:bCs/>
          <w:sz w:val="24"/>
          <w:szCs w:val="24"/>
          <w:rtl/>
          <w:lang w:val="en"/>
        </w:rPr>
        <w:t xml:space="preserve">: </w:t>
      </w:r>
      <w:r w:rsidRPr="00AD45B2">
        <w:rPr>
          <w:rFonts w:asciiTheme="majorBidi" w:hAnsiTheme="majorBidi" w:cstheme="majorBidi"/>
          <w:b/>
          <w:bCs/>
          <w:sz w:val="24"/>
          <w:szCs w:val="24"/>
        </w:rPr>
        <w:t>Effectiveness</w:t>
      </w:r>
      <w:r>
        <w:rPr>
          <w:rFonts w:asciiTheme="majorBidi" w:hAnsiTheme="majorBidi" w:cstheme="majorBidi" w:hint="cs"/>
          <w:b/>
          <w:bCs/>
          <w:sz w:val="24"/>
          <w:szCs w:val="24"/>
          <w:rtl/>
        </w:rPr>
        <w:t xml:space="preserve"> ،</w:t>
      </w:r>
      <w:r w:rsidRPr="00AD45B2">
        <w:rPr>
          <w:rFonts w:asciiTheme="majorBidi" w:hAnsiTheme="majorBidi" w:cstheme="majorBidi"/>
          <w:b/>
          <w:bCs/>
          <w:sz w:val="24"/>
          <w:szCs w:val="24"/>
          <w:rtl/>
          <w:lang w:val="en"/>
        </w:rPr>
        <w:t xml:space="preserve"> </w:t>
      </w:r>
      <w:r w:rsidRPr="003B628A">
        <w:rPr>
          <w:rFonts w:asciiTheme="majorBidi" w:hAnsiTheme="majorBidi" w:cstheme="majorBidi"/>
          <w:b/>
          <w:bCs/>
          <w:sz w:val="24"/>
          <w:szCs w:val="24"/>
          <w:lang w:val="en"/>
        </w:rPr>
        <w:t>Social</w:t>
      </w:r>
      <w:r>
        <w:rPr>
          <w:rFonts w:asciiTheme="majorBidi" w:hAnsiTheme="majorBidi" w:cstheme="majorBidi" w:hint="cs"/>
          <w:b/>
          <w:bCs/>
          <w:sz w:val="24"/>
          <w:szCs w:val="24"/>
          <w:rtl/>
          <w:lang w:val="en"/>
        </w:rPr>
        <w:t>،</w:t>
      </w:r>
      <w:r w:rsidRPr="003B628A">
        <w:rPr>
          <w:rFonts w:asciiTheme="majorBidi" w:hAnsiTheme="majorBidi" w:cstheme="majorBidi"/>
          <w:b/>
          <w:bCs/>
          <w:sz w:val="24"/>
          <w:szCs w:val="24"/>
          <w:lang w:val="en"/>
        </w:rPr>
        <w:t xml:space="preserve"> </w:t>
      </w:r>
      <w:r w:rsidRPr="00AD45B2">
        <w:rPr>
          <w:rFonts w:asciiTheme="majorBidi" w:hAnsiTheme="majorBidi" w:cstheme="majorBidi"/>
          <w:b/>
          <w:bCs/>
          <w:sz w:val="24"/>
          <w:szCs w:val="24"/>
        </w:rPr>
        <w:t xml:space="preserve">ceramics </w:t>
      </w:r>
      <w:r>
        <w:rPr>
          <w:rFonts w:asciiTheme="majorBidi" w:hAnsiTheme="majorBidi" w:cstheme="majorBidi" w:hint="cs"/>
          <w:b/>
          <w:bCs/>
          <w:sz w:val="24"/>
          <w:szCs w:val="24"/>
          <w:rtl/>
        </w:rPr>
        <w:t>،</w:t>
      </w:r>
      <w:r w:rsidRPr="00AD45B2">
        <w:rPr>
          <w:rFonts w:asciiTheme="majorBidi" w:hAnsiTheme="majorBidi" w:cstheme="majorBidi"/>
          <w:b/>
          <w:bCs/>
          <w:sz w:val="24"/>
          <w:szCs w:val="24"/>
          <w:rtl/>
          <w:lang w:val="en"/>
        </w:rPr>
        <w:t xml:space="preserve"> </w:t>
      </w:r>
      <w:r w:rsidRPr="00AD45B2">
        <w:rPr>
          <w:rFonts w:asciiTheme="majorBidi" w:hAnsiTheme="majorBidi" w:cstheme="majorBidi"/>
          <w:b/>
          <w:bCs/>
          <w:sz w:val="24"/>
          <w:szCs w:val="24"/>
        </w:rPr>
        <w:t>World</w:t>
      </w:r>
      <w:r>
        <w:rPr>
          <w:rFonts w:asciiTheme="majorBidi" w:hAnsiTheme="majorBidi" w:cstheme="majorBidi"/>
          <w:sz w:val="24"/>
          <w:szCs w:val="24"/>
        </w:rPr>
        <w:t>.</w:t>
      </w:r>
      <w:r>
        <w:rPr>
          <w:rFonts w:asciiTheme="majorBidi" w:hAnsiTheme="majorBidi" w:cstheme="majorBidi" w:hint="cs"/>
          <w:sz w:val="24"/>
          <w:szCs w:val="24"/>
          <w:rtl/>
          <w:lang w:bidi="ar-IQ"/>
        </w:rPr>
        <w:t xml:space="preserve"> </w:t>
      </w:r>
    </w:p>
    <w:p w14:paraId="44022AF9" w14:textId="77777777" w:rsidR="00C45E64" w:rsidRPr="003805BD" w:rsidRDefault="00C45E64" w:rsidP="003805BD">
      <w:pPr>
        <w:jc w:val="both"/>
        <w:rPr>
          <w:sz w:val="28"/>
          <w:szCs w:val="28"/>
        </w:rPr>
      </w:pPr>
    </w:p>
    <w:sectPr w:rsidR="00C45E64" w:rsidRPr="003805BD" w:rsidSect="00D4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BD"/>
    <w:rsid w:val="003805BD"/>
    <w:rsid w:val="008F3132"/>
    <w:rsid w:val="00C45E64"/>
    <w:rsid w:val="00D40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BD01"/>
  <w15:chartTrackingRefBased/>
  <w15:docId w15:val="{BECAF8F8-2BB2-453A-A6E6-5F136156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5BD"/>
    <w:pPr>
      <w:bidi w:val="0"/>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8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ula.alwan@uobasrah.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2026-01-09T16:16:00Z</dcterms:created>
  <dcterms:modified xsi:type="dcterms:W3CDTF">2026-01-09T16:18:00Z</dcterms:modified>
</cp:coreProperties>
</file>