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648F" w:rsidRDefault="0011648F" w:rsidP="0011648F">
      <w:pPr>
        <w:ind w:right="-1054"/>
        <w:jc w:val="center"/>
        <w:rPr>
          <w:b/>
          <w:bCs/>
          <w:sz w:val="28"/>
          <w:szCs w:val="28"/>
          <w:rtl/>
        </w:rPr>
      </w:pPr>
    </w:p>
    <w:p w:rsidR="0011648F" w:rsidRDefault="0011648F" w:rsidP="0011648F">
      <w:pPr>
        <w:ind w:right="-1054"/>
        <w:jc w:val="center"/>
        <w:rPr>
          <w:b/>
          <w:bCs/>
          <w:sz w:val="28"/>
          <w:szCs w:val="28"/>
          <w:rtl/>
        </w:rPr>
      </w:pPr>
    </w:p>
    <w:p w:rsidR="0011648F" w:rsidRDefault="0011648F" w:rsidP="0011648F">
      <w:pPr>
        <w:ind w:right="-1054"/>
        <w:jc w:val="center"/>
        <w:rPr>
          <w:b/>
          <w:bCs/>
          <w:sz w:val="28"/>
          <w:szCs w:val="28"/>
          <w:rtl/>
        </w:rPr>
      </w:pPr>
    </w:p>
    <w:p w:rsidR="0011648F" w:rsidRDefault="0011648F" w:rsidP="0011648F">
      <w:pPr>
        <w:ind w:right="-1054"/>
        <w:jc w:val="center"/>
        <w:rPr>
          <w:b/>
          <w:bCs/>
          <w:sz w:val="28"/>
          <w:szCs w:val="28"/>
          <w:rtl/>
        </w:rPr>
      </w:pPr>
    </w:p>
    <w:p w:rsidR="0011648F" w:rsidRPr="00052880" w:rsidRDefault="0011648F" w:rsidP="0011648F">
      <w:pPr>
        <w:ind w:right="-1054"/>
        <w:jc w:val="center"/>
        <w:rPr>
          <w:rFonts w:asciiTheme="majorBidi" w:hAnsiTheme="majorBidi" w:cstheme="majorBidi"/>
          <w:b/>
          <w:bCs/>
          <w:sz w:val="28"/>
          <w:szCs w:val="28"/>
          <w:rtl/>
        </w:rPr>
      </w:pPr>
    </w:p>
    <w:p w:rsidR="0011648F" w:rsidRPr="00052880" w:rsidRDefault="0011648F" w:rsidP="0011648F">
      <w:pPr>
        <w:ind w:right="-1054"/>
        <w:jc w:val="center"/>
        <w:rPr>
          <w:rFonts w:asciiTheme="majorBidi" w:hAnsiTheme="majorBidi" w:cstheme="majorBidi"/>
          <w:b/>
          <w:bCs/>
          <w:sz w:val="28"/>
          <w:szCs w:val="28"/>
          <w:rtl/>
        </w:rPr>
      </w:pPr>
    </w:p>
    <w:p w:rsidR="0011648F" w:rsidRPr="00052880" w:rsidRDefault="0011648F" w:rsidP="0011648F">
      <w:pPr>
        <w:ind w:right="-1054"/>
        <w:jc w:val="center"/>
        <w:rPr>
          <w:rFonts w:asciiTheme="majorBidi" w:hAnsiTheme="majorBidi" w:cstheme="majorBidi"/>
          <w:b/>
          <w:bCs/>
          <w:sz w:val="32"/>
          <w:szCs w:val="32"/>
          <w:rtl/>
        </w:rPr>
      </w:pPr>
    </w:p>
    <w:p w:rsidR="0011648F" w:rsidRPr="00052880" w:rsidRDefault="002C6662" w:rsidP="0011648F">
      <w:pPr>
        <w:ind w:right="-1054"/>
        <w:jc w:val="center"/>
        <w:rPr>
          <w:rFonts w:asciiTheme="majorBidi" w:hAnsiTheme="majorBidi" w:cstheme="majorBidi"/>
          <w:b/>
          <w:bCs/>
          <w:sz w:val="32"/>
          <w:szCs w:val="32"/>
          <w:rtl/>
        </w:rPr>
      </w:pPr>
      <w:r>
        <w:rPr>
          <w:rFonts w:asciiTheme="majorBidi" w:hAnsiTheme="majorBidi" w:cstheme="majorBidi" w:hint="cs"/>
          <w:b/>
          <w:bCs/>
          <w:sz w:val="32"/>
          <w:szCs w:val="32"/>
          <w:rtl/>
        </w:rPr>
        <w:t>أ</w:t>
      </w:r>
      <w:r w:rsidR="0011648F" w:rsidRPr="00052880">
        <w:rPr>
          <w:rFonts w:asciiTheme="majorBidi" w:hAnsiTheme="majorBidi" w:cstheme="majorBidi"/>
          <w:b/>
          <w:bCs/>
          <w:sz w:val="32"/>
          <w:szCs w:val="32"/>
          <w:rtl/>
        </w:rPr>
        <w:t xml:space="preserve">ثر التغير المناخي في تغير درجات حرارة يومي الانقلاب الشتوي والحضيض الشمسي </w:t>
      </w:r>
    </w:p>
    <w:p w:rsidR="0011648F" w:rsidRPr="00052880" w:rsidRDefault="0011648F" w:rsidP="0011648F">
      <w:pPr>
        <w:ind w:right="-1054"/>
        <w:jc w:val="center"/>
        <w:rPr>
          <w:rFonts w:asciiTheme="majorBidi" w:hAnsiTheme="majorBidi" w:cstheme="majorBidi"/>
          <w:b/>
          <w:bCs/>
          <w:sz w:val="28"/>
          <w:szCs w:val="28"/>
          <w:rtl/>
        </w:rPr>
      </w:pPr>
      <w:r w:rsidRPr="00052880">
        <w:rPr>
          <w:rFonts w:asciiTheme="majorBidi" w:hAnsiTheme="majorBidi" w:cstheme="majorBidi"/>
          <w:b/>
          <w:bCs/>
          <w:sz w:val="32"/>
          <w:szCs w:val="32"/>
          <w:rtl/>
        </w:rPr>
        <w:t>في العراق للمدة 1957 /2023</w:t>
      </w:r>
    </w:p>
    <w:p w:rsidR="0011648F" w:rsidRDefault="0011648F" w:rsidP="0011648F">
      <w:pPr>
        <w:tabs>
          <w:tab w:val="left" w:pos="6686"/>
        </w:tabs>
        <w:ind w:left="-784" w:right="-630"/>
        <w:jc w:val="center"/>
        <w:rPr>
          <w:b/>
          <w:bCs/>
          <w:sz w:val="24"/>
          <w:szCs w:val="24"/>
          <w:rtl/>
        </w:rPr>
      </w:pPr>
      <w:r w:rsidRPr="00052880">
        <w:rPr>
          <w:rFonts w:asciiTheme="majorBidi" w:hAnsiTheme="majorBidi" w:cstheme="majorBidi"/>
          <w:b/>
          <w:bCs/>
          <w:sz w:val="24"/>
          <w:szCs w:val="24"/>
          <w:rtl/>
        </w:rPr>
        <w:t xml:space="preserve">                                                                     </w:t>
      </w:r>
    </w:p>
    <w:p w:rsidR="0011648F" w:rsidRDefault="0011648F" w:rsidP="0011648F">
      <w:pPr>
        <w:tabs>
          <w:tab w:val="left" w:pos="6686"/>
        </w:tabs>
        <w:ind w:left="-784" w:right="-630"/>
        <w:jc w:val="center"/>
        <w:rPr>
          <w:b/>
          <w:bCs/>
          <w:sz w:val="24"/>
          <w:szCs w:val="24"/>
          <w:rtl/>
        </w:rPr>
      </w:pPr>
    </w:p>
    <w:p w:rsidR="0011648F" w:rsidRPr="0011648F" w:rsidRDefault="0011648F" w:rsidP="0011648F">
      <w:pPr>
        <w:tabs>
          <w:tab w:val="left" w:pos="6686"/>
        </w:tabs>
        <w:ind w:left="-784" w:right="-630"/>
        <w:jc w:val="center"/>
        <w:rPr>
          <w:b/>
          <w:bCs/>
          <w:sz w:val="26"/>
          <w:szCs w:val="26"/>
          <w:rtl/>
        </w:rPr>
      </w:pPr>
    </w:p>
    <w:p w:rsidR="0011648F" w:rsidRPr="0011648F" w:rsidRDefault="0011648F" w:rsidP="0011648F">
      <w:pPr>
        <w:tabs>
          <w:tab w:val="left" w:pos="6686"/>
        </w:tabs>
        <w:ind w:left="-784" w:right="-630"/>
        <w:jc w:val="center"/>
        <w:rPr>
          <w:b/>
          <w:bCs/>
          <w:sz w:val="26"/>
          <w:szCs w:val="26"/>
        </w:rPr>
      </w:pPr>
      <w:proofErr w:type="spellStart"/>
      <w:r w:rsidRPr="0011648F">
        <w:rPr>
          <w:rFonts w:hint="cs"/>
          <w:b/>
          <w:bCs/>
          <w:sz w:val="26"/>
          <w:szCs w:val="26"/>
          <w:rtl/>
        </w:rPr>
        <w:t>م.م</w:t>
      </w:r>
      <w:proofErr w:type="spellEnd"/>
      <w:r w:rsidRPr="0011648F">
        <w:rPr>
          <w:rFonts w:hint="cs"/>
          <w:b/>
          <w:bCs/>
          <w:sz w:val="26"/>
          <w:szCs w:val="26"/>
          <w:rtl/>
        </w:rPr>
        <w:t xml:space="preserve"> شيماء سامي عبد الحافظ</w:t>
      </w:r>
    </w:p>
    <w:p w:rsidR="0011648F" w:rsidRPr="0011648F" w:rsidRDefault="0011648F" w:rsidP="0011648F">
      <w:pPr>
        <w:bidi w:val="0"/>
        <w:jc w:val="center"/>
        <w:rPr>
          <w:b/>
          <w:bCs/>
          <w:sz w:val="26"/>
          <w:szCs w:val="26"/>
          <w:rtl/>
        </w:rPr>
      </w:pPr>
      <w:r w:rsidRPr="0011648F">
        <w:rPr>
          <w:rFonts w:hint="cs"/>
          <w:b/>
          <w:bCs/>
          <w:sz w:val="26"/>
          <w:szCs w:val="26"/>
          <w:rtl/>
          <w:lang w:bidi="ar-IQ"/>
        </w:rPr>
        <w:t xml:space="preserve">جامعة البصرة  -كلية الآداب </w:t>
      </w:r>
      <w:r w:rsidRPr="0011648F">
        <w:rPr>
          <w:b/>
          <w:bCs/>
          <w:sz w:val="26"/>
          <w:szCs w:val="26"/>
          <w:rtl/>
          <w:lang w:bidi="ar-IQ"/>
        </w:rPr>
        <w:t>–</w:t>
      </w:r>
      <w:r w:rsidRPr="0011648F">
        <w:rPr>
          <w:rFonts w:hint="cs"/>
          <w:b/>
          <w:bCs/>
          <w:sz w:val="26"/>
          <w:szCs w:val="26"/>
          <w:rtl/>
          <w:lang w:bidi="ar-IQ"/>
        </w:rPr>
        <w:t xml:space="preserve"> قسم الجغرافية ونظم المعلومات الجغرافية</w:t>
      </w:r>
    </w:p>
    <w:p w:rsidR="00C730AD" w:rsidRPr="00A07049" w:rsidRDefault="00AF39D3" w:rsidP="00A07049">
      <w:pPr>
        <w:tabs>
          <w:tab w:val="left" w:pos="2261"/>
          <w:tab w:val="left" w:pos="3799"/>
        </w:tabs>
        <w:jc w:val="center"/>
        <w:rPr>
          <w:b/>
          <w:bCs/>
          <w:sz w:val="26"/>
          <w:szCs w:val="26"/>
          <w:rtl/>
          <w:lang w:bidi="ar-IQ"/>
        </w:rPr>
      </w:pPr>
      <w:hyperlink r:id="rId9" w:history="1">
        <w:r w:rsidR="00236AC3" w:rsidRPr="000C4B13">
          <w:rPr>
            <w:rStyle w:val="Hyperlink"/>
            <w:b/>
            <w:bCs/>
            <w:sz w:val="26"/>
            <w:szCs w:val="26"/>
            <w:lang w:bidi="ar-IQ"/>
          </w:rPr>
          <w:t>shaymaa.sami@uobasrah.edu.iq</w:t>
        </w:r>
      </w:hyperlink>
      <w:r w:rsidR="00236AC3">
        <w:rPr>
          <w:rFonts w:hint="cs"/>
          <w:b/>
          <w:bCs/>
          <w:sz w:val="26"/>
          <w:szCs w:val="26"/>
          <w:rtl/>
          <w:lang w:bidi="ar-IQ"/>
        </w:rPr>
        <w:t xml:space="preserve"> </w:t>
      </w:r>
    </w:p>
    <w:p w:rsidR="0011648F" w:rsidRPr="0011648F" w:rsidRDefault="0011648F" w:rsidP="009E17E6">
      <w:pPr>
        <w:tabs>
          <w:tab w:val="left" w:pos="2261"/>
        </w:tabs>
        <w:rPr>
          <w:b/>
          <w:bCs/>
          <w:sz w:val="26"/>
          <w:szCs w:val="26"/>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11648F" w:rsidRDefault="0011648F" w:rsidP="009E17E6">
      <w:pPr>
        <w:tabs>
          <w:tab w:val="left" w:pos="2261"/>
        </w:tabs>
        <w:rPr>
          <w:b/>
          <w:bCs/>
          <w:sz w:val="24"/>
          <w:szCs w:val="24"/>
          <w:rtl/>
          <w:lang w:bidi="ar-IQ"/>
        </w:rPr>
      </w:pPr>
    </w:p>
    <w:p w:rsidR="00C730AD" w:rsidRPr="00453FDB" w:rsidRDefault="009E17E6" w:rsidP="00453FDB">
      <w:pPr>
        <w:spacing w:line="240" w:lineRule="auto"/>
        <w:jc w:val="both"/>
        <w:rPr>
          <w:rFonts w:ascii="Simplified Arabic" w:hAnsi="Simplified Arabic" w:cs="Simplified Arabic"/>
          <w:b/>
          <w:bCs/>
          <w:sz w:val="24"/>
          <w:szCs w:val="24"/>
          <w:lang w:bidi="ar-IQ"/>
        </w:rPr>
      </w:pPr>
      <w:r w:rsidRPr="00453FDB">
        <w:rPr>
          <w:rFonts w:ascii="Simplified Arabic" w:hAnsi="Simplified Arabic" w:cs="Simplified Arabic"/>
          <w:b/>
          <w:bCs/>
          <w:sz w:val="24"/>
          <w:szCs w:val="24"/>
          <w:rtl/>
          <w:lang w:bidi="ar-IQ"/>
        </w:rPr>
        <w:lastRenderedPageBreak/>
        <w:t>المستخلص</w:t>
      </w:r>
    </w:p>
    <w:p w:rsidR="002C6662" w:rsidRPr="002C6662" w:rsidRDefault="00FE655C" w:rsidP="002C6662">
      <w:pPr>
        <w:spacing w:line="240" w:lineRule="auto"/>
        <w:ind w:left="-626" w:right="-900" w:hanging="338"/>
        <w:jc w:val="both"/>
        <w:rPr>
          <w:rFonts w:ascii="Simplified Arabic" w:hAnsi="Simplified Arabic" w:cs="Simplified Arabic"/>
          <w:sz w:val="26"/>
          <w:szCs w:val="26"/>
          <w:lang w:bidi="ar-IQ"/>
        </w:rPr>
      </w:pPr>
      <w:r w:rsidRPr="00453FDB">
        <w:rPr>
          <w:rFonts w:ascii="Simplified Arabic" w:hAnsi="Simplified Arabic" w:cs="Simplified Arabic"/>
          <w:sz w:val="24"/>
          <w:szCs w:val="24"/>
          <w:rtl/>
          <w:lang w:bidi="ar-IQ"/>
        </w:rPr>
        <w:t xml:space="preserve">  </w:t>
      </w:r>
      <w:r w:rsidR="00C87950" w:rsidRPr="00453FDB">
        <w:rPr>
          <w:rFonts w:ascii="Simplified Arabic" w:hAnsi="Simplified Arabic" w:cs="Simplified Arabic"/>
          <w:sz w:val="24"/>
          <w:szCs w:val="24"/>
          <w:lang w:bidi="ar-IQ"/>
        </w:rPr>
        <w:t xml:space="preserve">     </w:t>
      </w:r>
      <w:r w:rsidRPr="00453FDB">
        <w:rPr>
          <w:rFonts w:ascii="Simplified Arabic" w:hAnsi="Simplified Arabic" w:cs="Simplified Arabic"/>
          <w:sz w:val="24"/>
          <w:szCs w:val="24"/>
          <w:rtl/>
          <w:lang w:bidi="ar-IQ"/>
        </w:rPr>
        <w:t xml:space="preserve"> </w:t>
      </w:r>
      <w:r w:rsidR="002C6662" w:rsidRPr="002C6662">
        <w:rPr>
          <w:rFonts w:ascii="Simplified Arabic" w:hAnsi="Simplified Arabic" w:cs="Simplified Arabic"/>
          <w:sz w:val="26"/>
          <w:szCs w:val="26"/>
          <w:rtl/>
        </w:rPr>
        <w:t>يهدف البحث إلى دراسة أثر التغير المناخي على درجات حرارة يوم الانقلاب الشتوي ويوم الحضيض الشمسي في العراق للمدة بين 1957 - 2023. ويصادف في كلا اليومين حدوث ظاهرتين فلكيتين مهمتين؛ الأولى تتمثل بدخول فصل الشتاء فلكياً على النصف الشمالي، والثانية اقتراب الأرض في مدارها من الشمس، والمتزامنة مع أبرد أشهر السنة على النصف الشمالي من الأرض</w:t>
      </w:r>
      <w:r w:rsidR="002C6662" w:rsidRPr="002C6662">
        <w:rPr>
          <w:rFonts w:ascii="Simplified Arabic" w:hAnsi="Simplified Arabic" w:cs="Simplified Arabic"/>
          <w:sz w:val="26"/>
          <w:szCs w:val="26"/>
          <w:lang w:bidi="ar-IQ"/>
        </w:rPr>
        <w:t>.</w:t>
      </w:r>
    </w:p>
    <w:p w:rsidR="002C6662" w:rsidRPr="002C6662" w:rsidRDefault="002C6662" w:rsidP="002C6662">
      <w:pPr>
        <w:spacing w:line="240" w:lineRule="auto"/>
        <w:ind w:left="-626" w:right="-900" w:hanging="338"/>
        <w:jc w:val="both"/>
        <w:rPr>
          <w:rFonts w:ascii="Simplified Arabic" w:hAnsi="Simplified Arabic" w:cs="Simplified Arabic"/>
          <w:sz w:val="26"/>
          <w:szCs w:val="26"/>
          <w:lang w:bidi="ar-IQ"/>
        </w:rPr>
      </w:pPr>
      <w:r>
        <w:rPr>
          <w:rFonts w:ascii="Simplified Arabic" w:hAnsi="Simplified Arabic" w:cs="Simplified Arabic" w:hint="cs"/>
          <w:sz w:val="26"/>
          <w:szCs w:val="26"/>
          <w:rtl/>
        </w:rPr>
        <w:t xml:space="preserve">     </w:t>
      </w:r>
      <w:r w:rsidRPr="002C6662">
        <w:rPr>
          <w:rFonts w:ascii="Simplified Arabic" w:hAnsi="Simplified Arabic" w:cs="Simplified Arabic"/>
          <w:sz w:val="26"/>
          <w:szCs w:val="26"/>
          <w:rtl/>
        </w:rPr>
        <w:t>وتبين من خلال تحليل اتجاه السلاسل الزمنية اليومية لدرجات الحرارة (الصغرى والعظمى والمعدل)، ليومي الانقلاب الشتوي والحضيض، وجود اتجاه عام لارتفاع درجات الحرارة فيهما نتيجة تغير المناخ، وأن التغير في قيم درجات الحرارة الصغرى كان هو الأعلى قياساً بدرجات الحرارة العظمى والمعدلات، نتيجة اختلال التوازن الإشعاعي للغلاف الغازي الناجم عن التراكم الحراري أثناء ساعات الليل بفعل غازات الدفيئة، مما يرفع من قيم درجات الحرارة الصغرى</w:t>
      </w:r>
      <w:r w:rsidRPr="002C6662">
        <w:rPr>
          <w:rFonts w:ascii="Simplified Arabic" w:hAnsi="Simplified Arabic" w:cs="Simplified Arabic"/>
          <w:sz w:val="26"/>
          <w:szCs w:val="26"/>
          <w:lang w:bidi="ar-IQ"/>
        </w:rPr>
        <w:t>.</w:t>
      </w:r>
    </w:p>
    <w:p w:rsidR="002C6662" w:rsidRPr="002C6662" w:rsidRDefault="002C6662" w:rsidP="002C6662">
      <w:pPr>
        <w:spacing w:line="240" w:lineRule="auto"/>
        <w:ind w:left="-626" w:right="-900" w:hanging="338"/>
        <w:jc w:val="both"/>
        <w:rPr>
          <w:rFonts w:ascii="Simplified Arabic" w:hAnsi="Simplified Arabic" w:cs="Simplified Arabic"/>
          <w:sz w:val="26"/>
          <w:szCs w:val="26"/>
          <w:lang w:bidi="ar-IQ"/>
        </w:rPr>
      </w:pPr>
      <w:r>
        <w:rPr>
          <w:rFonts w:ascii="Simplified Arabic" w:hAnsi="Simplified Arabic" w:cs="Simplified Arabic" w:hint="cs"/>
          <w:sz w:val="26"/>
          <w:szCs w:val="26"/>
          <w:rtl/>
        </w:rPr>
        <w:t xml:space="preserve">     </w:t>
      </w:r>
      <w:r w:rsidRPr="002C6662">
        <w:rPr>
          <w:rFonts w:ascii="Simplified Arabic" w:hAnsi="Simplified Arabic" w:cs="Simplified Arabic"/>
          <w:sz w:val="26"/>
          <w:szCs w:val="26"/>
          <w:rtl/>
        </w:rPr>
        <w:t xml:space="preserve">إذ سجلت محطة الرطبة أعلى نسبة تغير لدرجة الحرارة الصغرى ليوم الانقلاب الشتوي، بلغت 1.57%، بينما أعلى نسبة تغير لدرجات الحرارة الصغرى ليوم الحضيض الشمسي سجلت في محطة الموصل، وبلغت 1.24%. وبلغت أعلى نسبة تغير للمعدلات في محطة خانقين ليوم الانقلاب بنسبة 0.44%، مع وجود تباين بين محطات منطقة الدراسة نتيجة الظروف </w:t>
      </w:r>
      <w:proofErr w:type="spellStart"/>
      <w:r w:rsidRPr="002C6662">
        <w:rPr>
          <w:rFonts w:ascii="Simplified Arabic" w:hAnsi="Simplified Arabic" w:cs="Simplified Arabic"/>
          <w:sz w:val="26"/>
          <w:szCs w:val="26"/>
          <w:rtl/>
        </w:rPr>
        <w:t>الموقعية</w:t>
      </w:r>
      <w:proofErr w:type="spellEnd"/>
      <w:r w:rsidRPr="002C6662">
        <w:rPr>
          <w:rFonts w:ascii="Simplified Arabic" w:hAnsi="Simplified Arabic" w:cs="Simplified Arabic"/>
          <w:sz w:val="26"/>
          <w:szCs w:val="26"/>
          <w:rtl/>
        </w:rPr>
        <w:t xml:space="preserve"> لها وطبيعة المؤثرات الجوية خلال الفصل البارد من السنة</w:t>
      </w:r>
      <w:r w:rsidRPr="002C6662">
        <w:rPr>
          <w:rFonts w:ascii="Simplified Arabic" w:hAnsi="Simplified Arabic" w:cs="Simplified Arabic"/>
          <w:sz w:val="26"/>
          <w:szCs w:val="26"/>
          <w:lang w:bidi="ar-IQ"/>
        </w:rPr>
        <w:t>.</w:t>
      </w:r>
    </w:p>
    <w:p w:rsidR="002C6662" w:rsidRPr="002C6662" w:rsidRDefault="002C6662" w:rsidP="002C6662">
      <w:pPr>
        <w:spacing w:line="240" w:lineRule="auto"/>
        <w:ind w:left="-626" w:right="-900" w:hanging="338"/>
        <w:jc w:val="both"/>
        <w:rPr>
          <w:rFonts w:ascii="Simplified Arabic" w:hAnsi="Simplified Arabic" w:cs="Simplified Arabic"/>
          <w:sz w:val="26"/>
          <w:szCs w:val="26"/>
          <w:lang w:bidi="ar-IQ"/>
        </w:rPr>
      </w:pPr>
      <w:r>
        <w:rPr>
          <w:rFonts w:ascii="Simplified Arabic" w:hAnsi="Simplified Arabic" w:cs="Simplified Arabic" w:hint="cs"/>
          <w:sz w:val="26"/>
          <w:szCs w:val="26"/>
          <w:rtl/>
        </w:rPr>
        <w:t xml:space="preserve">   </w:t>
      </w:r>
      <w:r w:rsidRPr="002C6662">
        <w:rPr>
          <w:rFonts w:ascii="Simplified Arabic" w:hAnsi="Simplified Arabic" w:cs="Simplified Arabic"/>
          <w:sz w:val="26"/>
          <w:szCs w:val="26"/>
          <w:rtl/>
        </w:rPr>
        <w:t>وعليه، فإن كلا اليومين قد تأثرا بالتغير المناخي نحو ارتفاع درجة الحرارة فيهما إلى قيم أعلى مما كانت تُسجل في السنوات الماضية</w:t>
      </w:r>
    </w:p>
    <w:p w:rsidR="0011648F" w:rsidRPr="001E23EF" w:rsidRDefault="0011648F" w:rsidP="002C6662">
      <w:pPr>
        <w:spacing w:line="240" w:lineRule="auto"/>
        <w:ind w:left="-626" w:right="-900" w:hanging="338"/>
        <w:jc w:val="both"/>
        <w:rPr>
          <w:rFonts w:ascii="Simplified Arabic" w:hAnsi="Simplified Arabic" w:cs="Simplified Arabic"/>
          <w:b/>
          <w:bCs/>
          <w:sz w:val="26"/>
          <w:szCs w:val="26"/>
          <w:lang w:bidi="ar-IQ"/>
        </w:rPr>
      </w:pPr>
      <w:r w:rsidRPr="001E23EF">
        <w:rPr>
          <w:rFonts w:ascii="Simplified Arabic" w:hAnsi="Simplified Arabic" w:cs="Simplified Arabic"/>
          <w:b/>
          <w:bCs/>
          <w:sz w:val="26"/>
          <w:szCs w:val="26"/>
          <w:rtl/>
          <w:lang w:bidi="ar-IQ"/>
        </w:rPr>
        <w:t>الكل</w:t>
      </w:r>
      <w:r w:rsidR="002C6662" w:rsidRPr="001E23EF">
        <w:rPr>
          <w:rFonts w:ascii="Simplified Arabic" w:hAnsi="Simplified Arabic" w:cs="Simplified Arabic"/>
          <w:b/>
          <w:bCs/>
          <w:sz w:val="26"/>
          <w:szCs w:val="26"/>
          <w:rtl/>
          <w:lang w:bidi="ar-IQ"/>
        </w:rPr>
        <w:t>مات المفتاحية : التغير المناخي, الانقلاب الشتوي</w:t>
      </w:r>
      <w:r w:rsidR="002C6662" w:rsidRPr="001E23EF">
        <w:rPr>
          <w:rFonts w:ascii="Simplified Arabic" w:hAnsi="Simplified Arabic" w:cs="Simplified Arabic" w:hint="cs"/>
          <w:b/>
          <w:bCs/>
          <w:sz w:val="26"/>
          <w:szCs w:val="26"/>
          <w:rtl/>
          <w:lang w:bidi="ar-IQ"/>
        </w:rPr>
        <w:t xml:space="preserve">، </w:t>
      </w:r>
      <w:r w:rsidR="002C6662" w:rsidRPr="001E23EF">
        <w:rPr>
          <w:rFonts w:ascii="Simplified Arabic" w:hAnsi="Simplified Arabic" w:cs="Simplified Arabic"/>
          <w:b/>
          <w:bCs/>
          <w:sz w:val="26"/>
          <w:szCs w:val="26"/>
          <w:rtl/>
          <w:lang w:bidi="ar-IQ"/>
        </w:rPr>
        <w:t>يوم الحضيض الشمسي</w:t>
      </w:r>
      <w:r w:rsidRPr="001E23EF">
        <w:rPr>
          <w:rFonts w:ascii="Simplified Arabic" w:hAnsi="Simplified Arabic" w:cs="Simplified Arabic"/>
          <w:b/>
          <w:bCs/>
          <w:sz w:val="26"/>
          <w:szCs w:val="26"/>
          <w:rtl/>
          <w:lang w:bidi="ar-IQ"/>
        </w:rPr>
        <w:t xml:space="preserve">, </w:t>
      </w:r>
      <w:r w:rsidR="00052880" w:rsidRPr="001E23EF">
        <w:rPr>
          <w:rFonts w:ascii="Simplified Arabic" w:hAnsi="Simplified Arabic" w:cs="Simplified Arabic"/>
          <w:b/>
          <w:bCs/>
          <w:sz w:val="26"/>
          <w:szCs w:val="26"/>
          <w:rtl/>
          <w:lang w:bidi="ar-IQ"/>
        </w:rPr>
        <w:t>الاتجاه العام</w:t>
      </w:r>
    </w:p>
    <w:p w:rsidR="00FE19D5" w:rsidRPr="00453FDB" w:rsidRDefault="00FE19D5" w:rsidP="00453FDB">
      <w:pPr>
        <w:bidi w:val="0"/>
        <w:spacing w:line="240" w:lineRule="auto"/>
        <w:ind w:left="-1054" w:right="-900"/>
        <w:jc w:val="center"/>
        <w:rPr>
          <w:rFonts w:ascii="Simplified Arabic" w:hAnsi="Simplified Arabic" w:cs="Simplified Arabic"/>
          <w:b/>
          <w:bCs/>
          <w:sz w:val="26"/>
          <w:szCs w:val="26"/>
          <w:lang w:val="en" w:bidi="ar-IQ"/>
        </w:rPr>
      </w:pPr>
      <w:r w:rsidRPr="00453FDB">
        <w:rPr>
          <w:rFonts w:ascii="Simplified Arabic" w:hAnsi="Simplified Arabic" w:cs="Simplified Arabic"/>
          <w:b/>
          <w:bCs/>
          <w:sz w:val="26"/>
          <w:szCs w:val="26"/>
          <w:lang w:val="en" w:bidi="ar-IQ"/>
        </w:rPr>
        <w:t>The Impact of Climate Change on the Temperature Changes of the Winter Solstice and Perihelion in Iraq for the Period 1957-2023</w:t>
      </w:r>
    </w:p>
    <w:p w:rsidR="00FE19D5" w:rsidRPr="00453FDB" w:rsidRDefault="00FE19D5" w:rsidP="00453FDB">
      <w:pPr>
        <w:bidi w:val="0"/>
        <w:spacing w:line="240" w:lineRule="auto"/>
        <w:ind w:left="-1054" w:right="-900"/>
        <w:jc w:val="both"/>
        <w:rPr>
          <w:rFonts w:ascii="Simplified Arabic" w:hAnsi="Simplified Arabic" w:cs="Simplified Arabic"/>
          <w:b/>
          <w:bCs/>
          <w:sz w:val="26"/>
          <w:szCs w:val="26"/>
          <w:lang w:val="en" w:bidi="ar-IQ"/>
        </w:rPr>
      </w:pPr>
      <w:r w:rsidRPr="00453FDB">
        <w:rPr>
          <w:rFonts w:ascii="Simplified Arabic" w:hAnsi="Simplified Arabic" w:cs="Simplified Arabic"/>
          <w:b/>
          <w:bCs/>
          <w:sz w:val="26"/>
          <w:szCs w:val="26"/>
          <w:lang w:val="en" w:bidi="ar-IQ"/>
        </w:rPr>
        <w:t>Assistant</w:t>
      </w:r>
      <w:r w:rsidR="0011648F" w:rsidRPr="00453FDB">
        <w:rPr>
          <w:rFonts w:ascii="Simplified Arabic" w:hAnsi="Simplified Arabic" w:cs="Simplified Arabic"/>
          <w:b/>
          <w:bCs/>
          <w:sz w:val="26"/>
          <w:szCs w:val="26"/>
          <w:lang w:val="en" w:bidi="ar-IQ"/>
        </w:rPr>
        <w:t xml:space="preserve"> lecturer</w:t>
      </w:r>
      <w:r w:rsidRPr="00453FDB">
        <w:rPr>
          <w:rFonts w:ascii="Simplified Arabic" w:hAnsi="Simplified Arabic" w:cs="Simplified Arabic"/>
          <w:b/>
          <w:bCs/>
          <w:sz w:val="26"/>
          <w:szCs w:val="26"/>
          <w:lang w:val="en" w:bidi="ar-IQ"/>
        </w:rPr>
        <w:t xml:space="preserve"> </w:t>
      </w:r>
      <w:proofErr w:type="spellStart"/>
      <w:r w:rsidRPr="00453FDB">
        <w:rPr>
          <w:rFonts w:ascii="Simplified Arabic" w:hAnsi="Simplified Arabic" w:cs="Simplified Arabic"/>
          <w:b/>
          <w:bCs/>
          <w:sz w:val="26"/>
          <w:szCs w:val="26"/>
          <w:lang w:val="en" w:bidi="ar-IQ"/>
        </w:rPr>
        <w:t>Shaima</w:t>
      </w:r>
      <w:proofErr w:type="spellEnd"/>
      <w:r w:rsidRPr="00453FDB">
        <w:rPr>
          <w:rFonts w:ascii="Simplified Arabic" w:hAnsi="Simplified Arabic" w:cs="Simplified Arabic"/>
          <w:b/>
          <w:bCs/>
          <w:sz w:val="26"/>
          <w:szCs w:val="26"/>
          <w:lang w:val="en" w:bidi="ar-IQ"/>
        </w:rPr>
        <w:t xml:space="preserve"> Sami Abdel Hafez</w:t>
      </w:r>
    </w:p>
    <w:p w:rsidR="00FE19D5" w:rsidRPr="00453FDB" w:rsidRDefault="00FE19D5" w:rsidP="00453FDB">
      <w:pPr>
        <w:bidi w:val="0"/>
        <w:spacing w:line="240" w:lineRule="auto"/>
        <w:ind w:left="-1054" w:right="-900"/>
        <w:jc w:val="both"/>
        <w:rPr>
          <w:rFonts w:ascii="Simplified Arabic" w:hAnsi="Simplified Arabic" w:cs="Simplified Arabic"/>
          <w:sz w:val="26"/>
          <w:szCs w:val="26"/>
          <w:lang w:bidi="ar-IQ"/>
        </w:rPr>
      </w:pPr>
      <w:r w:rsidRPr="00453FDB">
        <w:rPr>
          <w:rFonts w:ascii="Simplified Arabic" w:hAnsi="Simplified Arabic" w:cs="Simplified Arabic"/>
          <w:sz w:val="26"/>
          <w:szCs w:val="26"/>
          <w:lang w:val="en" w:bidi="ar-IQ"/>
        </w:rPr>
        <w:t>College of Arts - Department of Geography and Geographic Information Systems</w:t>
      </w:r>
    </w:p>
    <w:p w:rsidR="00FE19D5" w:rsidRPr="00453FDB" w:rsidRDefault="00FE19D5" w:rsidP="00453FDB">
      <w:pPr>
        <w:bidi w:val="0"/>
        <w:spacing w:line="240" w:lineRule="auto"/>
        <w:ind w:left="-1054" w:right="-900"/>
        <w:jc w:val="both"/>
        <w:rPr>
          <w:rFonts w:ascii="Simplified Arabic" w:hAnsi="Simplified Arabic" w:cs="Simplified Arabic"/>
          <w:sz w:val="26"/>
          <w:szCs w:val="26"/>
          <w:lang w:bidi="ar-IQ"/>
        </w:rPr>
      </w:pPr>
      <w:r w:rsidRPr="00453FDB">
        <w:rPr>
          <w:rFonts w:ascii="Simplified Arabic" w:hAnsi="Simplified Arabic" w:cs="Simplified Arabic"/>
          <w:sz w:val="26"/>
          <w:szCs w:val="26"/>
          <w:lang w:bidi="ar-IQ"/>
        </w:rPr>
        <w:t>Abstract :</w:t>
      </w:r>
      <w:r w:rsidR="00FE655C" w:rsidRPr="00453FDB">
        <w:rPr>
          <w:rFonts w:ascii="Simplified Arabic" w:hAnsi="Simplified Arabic" w:cs="Simplified Arabic"/>
          <w:sz w:val="26"/>
          <w:szCs w:val="26"/>
          <w:lang w:val="en" w:bidi="ar-IQ"/>
        </w:rPr>
        <w:t>The research aims to study the impact of climate change on the temperatures of the winter solstice and perihelion in Iraq for the period 1957-2023. Both days witness the occurrence of two important astronomical phenomena: the first is the astronomical onset of winter in the northern hemisphere, and the second is the approach of the Earth in its orbit to the sun, coinciding with the coldest months of the year in the northern hemisphere.</w:t>
      </w:r>
      <w:r w:rsidRPr="00453FDB">
        <w:rPr>
          <w:rFonts w:ascii="Simplified Arabic" w:eastAsia="Times New Roman" w:hAnsi="Simplified Arabic" w:cs="Simplified Arabic"/>
          <w:color w:val="1F1F1F"/>
          <w:sz w:val="26"/>
          <w:szCs w:val="26"/>
          <w:lang w:val="en"/>
        </w:rPr>
        <w:t xml:space="preserve"> </w:t>
      </w:r>
      <w:r w:rsidRPr="00453FDB">
        <w:rPr>
          <w:rFonts w:ascii="Simplified Arabic" w:hAnsi="Simplified Arabic" w:cs="Simplified Arabic"/>
          <w:sz w:val="26"/>
          <w:szCs w:val="26"/>
          <w:lang w:val="en" w:bidi="ar-IQ"/>
        </w:rPr>
        <w:t xml:space="preserve">By analyzing the trend of daily time series of temperatures (minimum, maximum, and average), it was found that there is a general trend of rising temperatures as a result of climate change, and that the change in the values </w:t>
      </w:r>
      <w:r w:rsidRPr="00453FDB">
        <w:rPr>
          <w:rFonts w:ascii="Times New Roman" w:hAnsi="Times New Roman" w:cs="Times New Roman"/>
          <w:sz w:val="26"/>
          <w:szCs w:val="26"/>
          <w:lang w:val="en" w:bidi="ar-IQ"/>
        </w:rPr>
        <w:t>​​</w:t>
      </w:r>
      <w:r w:rsidRPr="00453FDB">
        <w:rPr>
          <w:rFonts w:ascii="Simplified Arabic" w:hAnsi="Simplified Arabic" w:cs="Simplified Arabic"/>
          <w:sz w:val="26"/>
          <w:szCs w:val="26"/>
          <w:lang w:val="en" w:bidi="ar-IQ"/>
        </w:rPr>
        <w:t>of minimum temperatures was the highest compared to maximum temperatures.</w:t>
      </w:r>
      <w:r w:rsidRPr="00453FDB">
        <w:rPr>
          <w:rFonts w:ascii="Simplified Arabic" w:eastAsia="Times New Roman" w:hAnsi="Simplified Arabic" w:cs="Simplified Arabic"/>
          <w:color w:val="1F1F1F"/>
          <w:sz w:val="26"/>
          <w:szCs w:val="26"/>
          <w:lang w:val="en"/>
        </w:rPr>
        <w:t xml:space="preserve"> </w:t>
      </w:r>
      <w:r w:rsidRPr="00453FDB">
        <w:rPr>
          <w:rFonts w:ascii="Simplified Arabic" w:hAnsi="Simplified Arabic" w:cs="Simplified Arabic"/>
          <w:sz w:val="26"/>
          <w:szCs w:val="26"/>
          <w:lang w:val="en" w:bidi="ar-IQ"/>
        </w:rPr>
        <w:t xml:space="preserve">The rates are a result of the </w:t>
      </w:r>
      <w:r w:rsidRPr="00453FDB">
        <w:rPr>
          <w:rFonts w:ascii="Simplified Arabic" w:hAnsi="Simplified Arabic" w:cs="Simplified Arabic"/>
          <w:sz w:val="26"/>
          <w:szCs w:val="26"/>
          <w:lang w:val="en" w:bidi="ar-IQ"/>
        </w:rPr>
        <w:lastRenderedPageBreak/>
        <w:t xml:space="preserve">imbalance of radiation in the atmosphere caused by the heat accumulation during the night hours, which raises the minimum temperature values. The </w:t>
      </w:r>
      <w:proofErr w:type="spellStart"/>
      <w:r w:rsidRPr="00453FDB">
        <w:rPr>
          <w:rFonts w:ascii="Simplified Arabic" w:hAnsi="Simplified Arabic" w:cs="Simplified Arabic"/>
          <w:sz w:val="26"/>
          <w:szCs w:val="26"/>
          <w:lang w:val="en" w:bidi="ar-IQ"/>
        </w:rPr>
        <w:t>Rutba</w:t>
      </w:r>
      <w:proofErr w:type="spellEnd"/>
      <w:r w:rsidRPr="00453FDB">
        <w:rPr>
          <w:rFonts w:ascii="Simplified Arabic" w:hAnsi="Simplified Arabic" w:cs="Simplified Arabic"/>
          <w:sz w:val="26"/>
          <w:szCs w:val="26"/>
          <w:lang w:val="en" w:bidi="ar-IQ"/>
        </w:rPr>
        <w:t xml:space="preserve"> station recorded the highest percentage of change in the minimum temperature for the winter solstice, which amounted to 1.57%, while the highest percentage of change in the minimum temperature for the perihelion was recorded in the Mosul station, which amounted to 1.24%.</w:t>
      </w:r>
      <w:r w:rsidR="00236AC3" w:rsidRPr="00453FDB">
        <w:rPr>
          <w:rFonts w:ascii="Simplified Arabic" w:hAnsi="Simplified Arabic" w:cs="Simplified Arabic"/>
        </w:rPr>
        <w:t xml:space="preserve"> </w:t>
      </w:r>
      <w:r w:rsidR="00236AC3" w:rsidRPr="00453FDB">
        <w:rPr>
          <w:rFonts w:ascii="Simplified Arabic" w:hAnsi="Simplified Arabic" w:cs="Simplified Arabic"/>
          <w:sz w:val="26"/>
          <w:szCs w:val="26"/>
          <w:lang w:val="en" w:bidi="ar-IQ"/>
        </w:rPr>
        <w:t xml:space="preserve">and the highest rate of change in rates was recorded at </w:t>
      </w:r>
      <w:proofErr w:type="spellStart"/>
      <w:r w:rsidR="00236AC3" w:rsidRPr="00453FDB">
        <w:rPr>
          <w:rFonts w:ascii="Simplified Arabic" w:hAnsi="Simplified Arabic" w:cs="Simplified Arabic"/>
          <w:sz w:val="26"/>
          <w:szCs w:val="26"/>
          <w:lang w:val="en" w:bidi="ar-IQ"/>
        </w:rPr>
        <w:t>Khanaqin</w:t>
      </w:r>
      <w:proofErr w:type="spellEnd"/>
      <w:r w:rsidR="00236AC3" w:rsidRPr="00453FDB">
        <w:rPr>
          <w:rFonts w:ascii="Simplified Arabic" w:hAnsi="Simplified Arabic" w:cs="Simplified Arabic"/>
          <w:sz w:val="26"/>
          <w:szCs w:val="26"/>
          <w:lang w:val="en" w:bidi="ar-IQ"/>
        </w:rPr>
        <w:t xml:space="preserve"> station on the day of the solstice, at 0.44%.</w:t>
      </w:r>
      <w:r w:rsidRPr="00453FDB">
        <w:rPr>
          <w:rFonts w:ascii="Simplified Arabic" w:eastAsia="Times New Roman" w:hAnsi="Simplified Arabic" w:cs="Simplified Arabic"/>
          <w:color w:val="1F1F1F"/>
          <w:sz w:val="26"/>
          <w:szCs w:val="26"/>
          <w:lang w:val="en"/>
        </w:rPr>
        <w:t xml:space="preserve"> </w:t>
      </w:r>
      <w:r w:rsidRPr="00453FDB">
        <w:rPr>
          <w:rFonts w:ascii="Simplified Arabic" w:hAnsi="Simplified Arabic" w:cs="Simplified Arabic"/>
          <w:sz w:val="26"/>
          <w:szCs w:val="26"/>
          <w:lang w:val="en" w:bidi="ar-IQ"/>
        </w:rPr>
        <w:t xml:space="preserve">There is a difference between the stations in the study area due to their locational conditions and the nature of the weather influences during the cold season of the year. Therefore, both days have been affected by climate change, with their temperatures rising to higher values </w:t>
      </w:r>
      <w:r w:rsidRPr="00453FDB">
        <w:rPr>
          <w:rFonts w:ascii="Times New Roman" w:hAnsi="Times New Roman" w:cs="Times New Roman"/>
          <w:sz w:val="26"/>
          <w:szCs w:val="26"/>
          <w:lang w:val="en" w:bidi="ar-IQ"/>
        </w:rPr>
        <w:t>​​</w:t>
      </w:r>
      <w:r w:rsidRPr="00453FDB">
        <w:rPr>
          <w:rFonts w:ascii="Simplified Arabic" w:hAnsi="Simplified Arabic" w:cs="Simplified Arabic"/>
          <w:sz w:val="26"/>
          <w:szCs w:val="26"/>
          <w:lang w:val="en" w:bidi="ar-IQ"/>
        </w:rPr>
        <w:t>than those recorded in previous years.</w:t>
      </w:r>
    </w:p>
    <w:p w:rsidR="00052880" w:rsidRPr="00453FDB" w:rsidRDefault="0011648F" w:rsidP="00453FDB">
      <w:pPr>
        <w:spacing w:line="240" w:lineRule="auto"/>
        <w:ind w:left="-536" w:right="-900"/>
        <w:jc w:val="right"/>
        <w:rPr>
          <w:rFonts w:ascii="Simplified Arabic" w:hAnsi="Simplified Arabic" w:cs="Simplified Arabic"/>
          <w:sz w:val="24"/>
          <w:szCs w:val="24"/>
          <w:lang w:bidi="ar-IQ"/>
        </w:rPr>
      </w:pPr>
      <w:r w:rsidRPr="00453FDB">
        <w:rPr>
          <w:rFonts w:ascii="Simplified Arabic" w:hAnsi="Simplified Arabic" w:cs="Simplified Arabic"/>
          <w:sz w:val="24"/>
          <w:szCs w:val="24"/>
          <w:lang w:val="en" w:bidi="ar-IQ"/>
        </w:rPr>
        <w:t>Keywords: climate change, winter solstice, perihelion</w:t>
      </w:r>
      <w:r w:rsidR="00052880" w:rsidRPr="00453FDB">
        <w:rPr>
          <w:rFonts w:ascii="Simplified Arabic" w:hAnsi="Simplified Arabic" w:cs="Simplified Arabic"/>
          <w:sz w:val="24"/>
          <w:szCs w:val="24"/>
          <w:lang w:val="en" w:bidi="ar-IQ"/>
        </w:rPr>
        <w:t>.</w:t>
      </w:r>
      <w:r w:rsidR="00052880" w:rsidRPr="00453FDB">
        <w:rPr>
          <w:rFonts w:ascii="Simplified Arabic" w:eastAsia="Times New Roman" w:hAnsi="Simplified Arabic" w:cs="Simplified Arabic"/>
          <w:color w:val="1F1F1F"/>
          <w:sz w:val="42"/>
          <w:szCs w:val="42"/>
          <w:lang w:val="en"/>
        </w:rPr>
        <w:t xml:space="preserve"> </w:t>
      </w:r>
      <w:r w:rsidR="00052880" w:rsidRPr="00453FDB">
        <w:rPr>
          <w:rFonts w:ascii="Simplified Arabic" w:hAnsi="Simplified Arabic" w:cs="Simplified Arabic"/>
          <w:sz w:val="24"/>
          <w:szCs w:val="24"/>
          <w:lang w:val="en" w:bidi="ar-IQ"/>
        </w:rPr>
        <w:t>General trend</w:t>
      </w:r>
    </w:p>
    <w:p w:rsidR="00FE19D5" w:rsidRPr="00453FDB" w:rsidRDefault="002C6662" w:rsidP="00453FDB">
      <w:pPr>
        <w:ind w:left="-536" w:right="-900"/>
        <w:rPr>
          <w:rFonts w:ascii="Simplified Arabic" w:hAnsi="Simplified Arabic" w:cs="Simplified Arabic"/>
          <w:b/>
          <w:bCs/>
          <w:sz w:val="26"/>
          <w:szCs w:val="26"/>
          <w:lang w:bidi="ar-IQ"/>
        </w:rPr>
      </w:pPr>
      <w:proofErr w:type="spellStart"/>
      <w:r>
        <w:rPr>
          <w:rFonts w:ascii="Simplified Arabic" w:hAnsi="Simplified Arabic" w:cs="Simplified Arabic" w:hint="cs"/>
          <w:b/>
          <w:bCs/>
          <w:sz w:val="24"/>
          <w:szCs w:val="24"/>
          <w:rtl/>
          <w:lang w:bidi="ar-IQ"/>
        </w:rPr>
        <w:t>أ</w:t>
      </w:r>
      <w:r w:rsidR="003D2FFE" w:rsidRPr="00453FDB">
        <w:rPr>
          <w:rFonts w:ascii="Simplified Arabic" w:hAnsi="Simplified Arabic" w:cs="Simplified Arabic"/>
          <w:b/>
          <w:bCs/>
          <w:sz w:val="24"/>
          <w:szCs w:val="24"/>
          <w:rtl/>
          <w:lang w:bidi="ar-IQ"/>
        </w:rPr>
        <w:t>ولاً</w:t>
      </w:r>
      <w:r w:rsidR="00477220" w:rsidRPr="00453FDB">
        <w:rPr>
          <w:rFonts w:ascii="Simplified Arabic" w:hAnsi="Simplified Arabic" w:cs="Simplified Arabic"/>
          <w:b/>
          <w:bCs/>
          <w:sz w:val="26"/>
          <w:szCs w:val="26"/>
          <w:rtl/>
          <w:lang w:bidi="ar-IQ"/>
        </w:rPr>
        <w:t>.</w:t>
      </w:r>
      <w:r w:rsidR="0011648F" w:rsidRPr="00453FDB">
        <w:rPr>
          <w:rFonts w:ascii="Simplified Arabic" w:hAnsi="Simplified Arabic" w:cs="Simplified Arabic"/>
          <w:b/>
          <w:bCs/>
          <w:sz w:val="26"/>
          <w:szCs w:val="26"/>
          <w:rtl/>
          <w:lang w:bidi="ar-IQ"/>
        </w:rPr>
        <w:t>المقدمة</w:t>
      </w:r>
      <w:proofErr w:type="spellEnd"/>
      <w:r w:rsidR="0011648F" w:rsidRPr="00453FDB">
        <w:rPr>
          <w:rFonts w:ascii="Simplified Arabic" w:hAnsi="Simplified Arabic" w:cs="Simplified Arabic"/>
          <w:b/>
          <w:bCs/>
          <w:sz w:val="26"/>
          <w:szCs w:val="26"/>
          <w:rtl/>
          <w:lang w:bidi="ar-IQ"/>
        </w:rPr>
        <w:t xml:space="preserve">: </w:t>
      </w:r>
    </w:p>
    <w:p w:rsidR="002C6662" w:rsidRPr="002C6662" w:rsidRDefault="002C6662" w:rsidP="002C6662">
      <w:pPr>
        <w:ind w:left="-536" w:right="-900"/>
        <w:jc w:val="both"/>
        <w:rPr>
          <w:rFonts w:ascii="Simplified Arabic" w:hAnsi="Simplified Arabic" w:cs="Simplified Arabic"/>
          <w:sz w:val="26"/>
          <w:szCs w:val="26"/>
          <w:lang w:bidi="ar-IQ"/>
        </w:rPr>
      </w:pPr>
      <w:r w:rsidRPr="002C6662">
        <w:rPr>
          <w:rFonts w:ascii="Simplified Arabic" w:hAnsi="Simplified Arabic" w:cs="Simplified Arabic"/>
          <w:sz w:val="26"/>
          <w:szCs w:val="26"/>
          <w:rtl/>
          <w:lang w:bidi="ar-IQ"/>
        </w:rPr>
        <w:t xml:space="preserve">تمثّل التغيرات المناخية أحد أكبر التحديات التي تواجه المجتمع البشري في الوقت الراهن، وتؤكد جميع التقارير الدولية والدراسات أن اتجاه </w:t>
      </w:r>
      <w:proofErr w:type="spellStart"/>
      <w:r w:rsidRPr="002C6662">
        <w:rPr>
          <w:rFonts w:ascii="Simplified Arabic" w:hAnsi="Simplified Arabic" w:cs="Simplified Arabic"/>
          <w:sz w:val="26"/>
          <w:szCs w:val="26"/>
          <w:rtl/>
          <w:lang w:bidi="ar-IQ"/>
        </w:rPr>
        <w:t>الاحترار</w:t>
      </w:r>
      <w:proofErr w:type="spellEnd"/>
      <w:r w:rsidRPr="002C6662">
        <w:rPr>
          <w:rFonts w:ascii="Simplified Arabic" w:hAnsi="Simplified Arabic" w:cs="Simplified Arabic"/>
          <w:sz w:val="26"/>
          <w:szCs w:val="26"/>
          <w:rtl/>
          <w:lang w:bidi="ar-IQ"/>
        </w:rPr>
        <w:t xml:space="preserve"> العام، الذي بدأ منذ منتصف القرن الماضي، لا يزال مستمرًا في الارتفاع، بالتزامن مع ارتفاع تركيزات غازات الدفيئة في الغلاف الجوي، والمدفوعة بشكل أساسي بالأنشطة البشرية، مثل حرق الوقود الأحفوري، وإنتاج الطاقة، والزراعة، وإزالة الغابات.</w:t>
      </w:r>
    </w:p>
    <w:p w:rsidR="002C6662" w:rsidRPr="002C6662" w:rsidRDefault="002C6662" w:rsidP="001E23EF">
      <w:pPr>
        <w:ind w:left="-536" w:right="-900"/>
        <w:jc w:val="both"/>
        <w:rPr>
          <w:rFonts w:ascii="Simplified Arabic" w:hAnsi="Simplified Arabic" w:cs="Simplified Arabic"/>
          <w:sz w:val="26"/>
          <w:szCs w:val="26"/>
          <w:lang w:bidi="ar-IQ"/>
        </w:rPr>
      </w:pPr>
      <w:r w:rsidRPr="002C6662">
        <w:rPr>
          <w:rFonts w:ascii="Simplified Arabic" w:hAnsi="Simplified Arabic" w:cs="Simplified Arabic"/>
          <w:sz w:val="26"/>
          <w:szCs w:val="26"/>
          <w:rtl/>
          <w:lang w:bidi="ar-IQ"/>
        </w:rPr>
        <w:t>ومن المؤكد أن تشمل هذه التغيرات حدوث تغيرات في درجات الحرارة اليومية، وسوف تتأثر درجات الحرارة في يومي الانقلاب الشتوي (</w:t>
      </w:r>
      <w:r w:rsidRPr="002C6662">
        <w:rPr>
          <w:rFonts w:ascii="Simplified Arabic" w:hAnsi="Simplified Arabic" w:cs="Simplified Arabic"/>
          <w:sz w:val="26"/>
          <w:szCs w:val="26"/>
          <w:lang w:bidi="ar-IQ"/>
        </w:rPr>
        <w:t>Winter Solstice</w:t>
      </w:r>
      <w:r w:rsidRPr="002C6662">
        <w:rPr>
          <w:rFonts w:ascii="Simplified Arabic" w:hAnsi="Simplified Arabic" w:cs="Simplified Arabic"/>
          <w:sz w:val="26"/>
          <w:szCs w:val="26"/>
          <w:rtl/>
          <w:lang w:bidi="ar-IQ"/>
        </w:rPr>
        <w:t>)، المتزامن مع يوم 21/22 كانون الأول، والذي يمثل البداية الفلكية لفصل الشتاء على النصف الشمالي من الكرة الأرضية، ويوم الحضيض الشمسي (</w:t>
      </w:r>
      <w:r w:rsidRPr="002C6662">
        <w:rPr>
          <w:rFonts w:ascii="Simplified Arabic" w:hAnsi="Simplified Arabic" w:cs="Simplified Arabic"/>
          <w:sz w:val="26"/>
          <w:szCs w:val="26"/>
          <w:lang w:bidi="ar-IQ"/>
        </w:rPr>
        <w:t>Perihelion</w:t>
      </w:r>
      <w:r w:rsidRPr="002C6662">
        <w:rPr>
          <w:rFonts w:ascii="Simplified Arabic" w:hAnsi="Simplified Arabic" w:cs="Simplified Arabic"/>
          <w:sz w:val="26"/>
          <w:szCs w:val="26"/>
          <w:rtl/>
          <w:lang w:bidi="ar-IQ"/>
        </w:rPr>
        <w:t>)، المتزامن مع يوم 3 كانون الثاني من كل عام تقريبًا، ويرافقهما حدوث تغيرات إشعاعية وحرارية على النصف الشمالي.</w:t>
      </w:r>
      <w:r w:rsidR="001E23EF">
        <w:rPr>
          <w:rFonts w:ascii="Simplified Arabic" w:hAnsi="Simplified Arabic" w:cs="Simplified Arabic" w:hint="cs"/>
          <w:sz w:val="26"/>
          <w:szCs w:val="26"/>
          <w:rtl/>
          <w:lang w:bidi="ar-IQ"/>
        </w:rPr>
        <w:t xml:space="preserve"> </w:t>
      </w:r>
      <w:r w:rsidRPr="002C6662">
        <w:rPr>
          <w:rFonts w:ascii="Simplified Arabic" w:hAnsi="Simplified Arabic" w:cs="Simplified Arabic"/>
          <w:sz w:val="26"/>
          <w:szCs w:val="26"/>
          <w:rtl/>
          <w:lang w:bidi="ar-IQ"/>
        </w:rPr>
        <w:t>وإن التغيرات المناخية التي طرأت على تركيبة الغلاف الجوي سيكون لها تأثير واضح في تغير درجات الحرارة في يوم الانقلاب الشتوي ويوم الحضيض الشمسي.</w:t>
      </w:r>
    </w:p>
    <w:p w:rsidR="002C6662" w:rsidRPr="002C6662" w:rsidRDefault="002C6662" w:rsidP="002C6662">
      <w:pPr>
        <w:ind w:left="-536" w:right="-900"/>
        <w:jc w:val="both"/>
        <w:rPr>
          <w:rFonts w:ascii="Simplified Arabic" w:hAnsi="Simplified Arabic" w:cs="Simplified Arabic"/>
          <w:b/>
          <w:bCs/>
          <w:sz w:val="26"/>
          <w:szCs w:val="26"/>
          <w:lang w:bidi="ar-IQ"/>
        </w:rPr>
      </w:pPr>
      <w:r w:rsidRPr="002C6662">
        <w:rPr>
          <w:rFonts w:ascii="Simplified Arabic" w:hAnsi="Simplified Arabic" w:cs="Simplified Arabic"/>
          <w:b/>
          <w:bCs/>
          <w:sz w:val="26"/>
          <w:szCs w:val="26"/>
          <w:rtl/>
          <w:lang w:bidi="ar-IQ"/>
        </w:rPr>
        <w:t>ثانيًا: مشكلات البحث</w:t>
      </w:r>
    </w:p>
    <w:p w:rsidR="002C6662" w:rsidRDefault="002C6662" w:rsidP="001E23EF">
      <w:pPr>
        <w:pStyle w:val="a7"/>
        <w:numPr>
          <w:ilvl w:val="0"/>
          <w:numId w:val="10"/>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t>هل تأثرت درجات حرارة يوم الانقلاب الشتوي ويوم الحضيض الأرضي في العراق بالتغير المناخي؟</w:t>
      </w:r>
    </w:p>
    <w:p w:rsidR="002C6662" w:rsidRDefault="002C6662" w:rsidP="001E23EF">
      <w:pPr>
        <w:pStyle w:val="a7"/>
        <w:numPr>
          <w:ilvl w:val="0"/>
          <w:numId w:val="10"/>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t>ما طبيعة اتجاه درجات الحرارة في يومي الانقلاب الشتوي والحضيض الأرضي في العراق؟</w:t>
      </w:r>
    </w:p>
    <w:p w:rsidR="002C6662" w:rsidRPr="001E23EF" w:rsidRDefault="002C6662" w:rsidP="001E23EF">
      <w:pPr>
        <w:pStyle w:val="a7"/>
        <w:numPr>
          <w:ilvl w:val="0"/>
          <w:numId w:val="10"/>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t>ما طبيعة الاختلاف في اتجاهات تغير درجات الحرارة بين يوم الانقلاب الشتوي ويوم الحضيض الشمسي في العراق؟</w:t>
      </w:r>
    </w:p>
    <w:p w:rsidR="002C6662" w:rsidRPr="002C6662" w:rsidRDefault="002C6662" w:rsidP="002C6662">
      <w:pPr>
        <w:ind w:left="-536" w:right="-900"/>
        <w:jc w:val="both"/>
        <w:rPr>
          <w:rFonts w:ascii="Simplified Arabic" w:hAnsi="Simplified Arabic" w:cs="Simplified Arabic"/>
          <w:b/>
          <w:bCs/>
          <w:sz w:val="26"/>
          <w:szCs w:val="26"/>
          <w:lang w:bidi="ar-IQ"/>
        </w:rPr>
      </w:pPr>
      <w:r w:rsidRPr="002C6662">
        <w:rPr>
          <w:rFonts w:ascii="Simplified Arabic" w:hAnsi="Simplified Arabic" w:cs="Simplified Arabic"/>
          <w:b/>
          <w:bCs/>
          <w:sz w:val="26"/>
          <w:szCs w:val="26"/>
          <w:rtl/>
          <w:lang w:bidi="ar-IQ"/>
        </w:rPr>
        <w:t>ثالثًا: فرضيات البحث</w:t>
      </w:r>
    </w:p>
    <w:p w:rsidR="002C6662" w:rsidRDefault="002C6662" w:rsidP="001E23EF">
      <w:pPr>
        <w:pStyle w:val="a7"/>
        <w:numPr>
          <w:ilvl w:val="0"/>
          <w:numId w:val="11"/>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t>تأثر درجات حرارة يومي الانقلاب الشتوي والحضيض الأرضي بالتغير المناخي.</w:t>
      </w:r>
    </w:p>
    <w:p w:rsidR="002C6662" w:rsidRDefault="002C6662" w:rsidP="001E23EF">
      <w:pPr>
        <w:pStyle w:val="a7"/>
        <w:numPr>
          <w:ilvl w:val="0"/>
          <w:numId w:val="11"/>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lastRenderedPageBreak/>
        <w:t>يوجد اتجاه لتغير درجات حرارة يومي الانقلاب الشتوي والحضيض الأرضي في العراق نتيجة تغير المناخ.</w:t>
      </w:r>
    </w:p>
    <w:p w:rsidR="002C6662" w:rsidRPr="001E23EF" w:rsidRDefault="002C6662" w:rsidP="001E23EF">
      <w:pPr>
        <w:pStyle w:val="a7"/>
        <w:numPr>
          <w:ilvl w:val="0"/>
          <w:numId w:val="11"/>
        </w:numPr>
        <w:ind w:right="-900"/>
        <w:jc w:val="both"/>
        <w:rPr>
          <w:rFonts w:ascii="Simplified Arabic" w:hAnsi="Simplified Arabic" w:cs="Simplified Arabic"/>
          <w:sz w:val="26"/>
          <w:szCs w:val="26"/>
          <w:lang w:bidi="ar-IQ"/>
        </w:rPr>
      </w:pPr>
      <w:r w:rsidRPr="001E23EF">
        <w:rPr>
          <w:rFonts w:ascii="Simplified Arabic" w:hAnsi="Simplified Arabic" w:cs="Simplified Arabic"/>
          <w:sz w:val="26"/>
          <w:szCs w:val="26"/>
          <w:rtl/>
          <w:lang w:bidi="ar-IQ"/>
        </w:rPr>
        <w:t>يوجد تباين في اتجاهات تغير قيم درجات الحرارة بين يومي الانقلاب الشتوي والحضيض الأرضي في العراق.</w:t>
      </w:r>
    </w:p>
    <w:p w:rsidR="002C6662" w:rsidRPr="002C6662" w:rsidRDefault="002C6662" w:rsidP="002C6662">
      <w:pPr>
        <w:ind w:left="-536" w:right="-900"/>
        <w:jc w:val="both"/>
        <w:rPr>
          <w:rFonts w:ascii="Simplified Arabic" w:hAnsi="Simplified Arabic" w:cs="Simplified Arabic"/>
          <w:b/>
          <w:bCs/>
          <w:sz w:val="26"/>
          <w:szCs w:val="26"/>
          <w:lang w:bidi="ar-IQ"/>
        </w:rPr>
      </w:pPr>
      <w:r w:rsidRPr="002C6662">
        <w:rPr>
          <w:rFonts w:ascii="Simplified Arabic" w:hAnsi="Simplified Arabic" w:cs="Simplified Arabic"/>
          <w:b/>
          <w:bCs/>
          <w:sz w:val="26"/>
          <w:szCs w:val="26"/>
          <w:rtl/>
          <w:lang w:bidi="ar-IQ"/>
        </w:rPr>
        <w:t>رابعًا: حدود منطقة الدراسة</w:t>
      </w:r>
    </w:p>
    <w:p w:rsidR="002C6662" w:rsidRPr="002C6662" w:rsidRDefault="002C6662" w:rsidP="002C6662">
      <w:pPr>
        <w:ind w:left="-536" w:right="-900"/>
        <w:jc w:val="both"/>
        <w:rPr>
          <w:rFonts w:ascii="Simplified Arabic" w:hAnsi="Simplified Arabic" w:cs="Simplified Arabic"/>
          <w:sz w:val="26"/>
          <w:szCs w:val="26"/>
          <w:lang w:bidi="ar-IQ"/>
        </w:rPr>
      </w:pPr>
      <w:r w:rsidRPr="002C6662">
        <w:rPr>
          <w:rFonts w:ascii="Simplified Arabic" w:hAnsi="Simplified Arabic" w:cs="Simplified Arabic"/>
          <w:sz w:val="26"/>
          <w:szCs w:val="26"/>
          <w:rtl/>
          <w:lang w:bidi="ar-IQ"/>
        </w:rPr>
        <w:t>يقع العراق في الجنوب الغربي من قارة آسيا، ممتدًا بين خطي عرض 29.5° - 37.23° شمالاً، وقوسي طول 38.45° - 45.48° شرقاً (</w:t>
      </w:r>
      <w:proofErr w:type="spellStart"/>
      <w:r w:rsidRPr="002C6662">
        <w:rPr>
          <w:rFonts w:ascii="Simplified Arabic" w:hAnsi="Simplified Arabic" w:cs="Simplified Arabic"/>
          <w:sz w:val="26"/>
          <w:szCs w:val="26"/>
          <w:rtl/>
          <w:lang w:bidi="ar-IQ"/>
        </w:rPr>
        <w:t>الدزيي</w:t>
      </w:r>
      <w:proofErr w:type="spellEnd"/>
      <w:r w:rsidRPr="002C6662">
        <w:rPr>
          <w:rFonts w:ascii="Simplified Arabic" w:hAnsi="Simplified Arabic" w:cs="Simplified Arabic"/>
          <w:sz w:val="26"/>
          <w:szCs w:val="26"/>
          <w:rtl/>
          <w:lang w:bidi="ar-IQ"/>
        </w:rPr>
        <w:t>، 2014: ص. 52).</w:t>
      </w:r>
      <w:r>
        <w:rPr>
          <w:rFonts w:ascii="Simplified Arabic" w:hAnsi="Simplified Arabic" w:cs="Simplified Arabic" w:hint="cs"/>
          <w:sz w:val="26"/>
          <w:szCs w:val="26"/>
          <w:rtl/>
          <w:lang w:bidi="ar-IQ"/>
        </w:rPr>
        <w:t xml:space="preserve"> </w:t>
      </w:r>
      <w:r w:rsidRPr="002C6662">
        <w:rPr>
          <w:rFonts w:ascii="Simplified Arabic" w:hAnsi="Simplified Arabic" w:cs="Simplified Arabic"/>
          <w:sz w:val="26"/>
          <w:szCs w:val="26"/>
          <w:rtl/>
          <w:lang w:bidi="ar-IQ"/>
        </w:rPr>
        <w:t>أما حدود العراق مع الدول المجاورة، فتحده من الشمال تركيا، ومن الجنوب الخليج العربي والكويت والسعودية، ومن الشرق إيران، ومن الغرب سوريا والأردن والسعودية.</w:t>
      </w:r>
      <w:r>
        <w:rPr>
          <w:rFonts w:ascii="Simplified Arabic" w:hAnsi="Simplified Arabic" w:cs="Simplified Arabic" w:hint="cs"/>
          <w:sz w:val="26"/>
          <w:szCs w:val="26"/>
          <w:rtl/>
          <w:lang w:bidi="ar-IQ"/>
        </w:rPr>
        <w:t xml:space="preserve"> </w:t>
      </w:r>
      <w:r w:rsidRPr="002C6662">
        <w:rPr>
          <w:rFonts w:ascii="Simplified Arabic" w:hAnsi="Simplified Arabic" w:cs="Simplified Arabic"/>
          <w:sz w:val="26"/>
          <w:szCs w:val="26"/>
          <w:rtl/>
          <w:lang w:bidi="ar-IQ"/>
        </w:rPr>
        <w:t>وقد تم اختيار ثمانِ محطات رصد جوي موزعة جغرافيًا لدراسة تغيرات درجات حرارة يومي الانقلاب الشمسي والحضيض الأرضي، للمدة من 1957 - 2023، لعناصر: درجات الحرارة العظمى، ودرجات الحرارة الصغرى اليومية، والمعدلات الحرارية اليومية (انظر جدول 1، خريطة 1).</w:t>
      </w:r>
    </w:p>
    <w:p w:rsidR="00731BB6" w:rsidRPr="00D453BF" w:rsidRDefault="00277C97" w:rsidP="002C6662">
      <w:pPr>
        <w:ind w:left="-536" w:right="-900"/>
        <w:jc w:val="center"/>
        <w:rPr>
          <w:rFonts w:ascii="Simplified Arabic" w:hAnsi="Simplified Arabic" w:cs="Simplified Arabic"/>
          <w:b/>
          <w:bCs/>
          <w:sz w:val="26"/>
          <w:szCs w:val="26"/>
          <w:rtl/>
          <w:lang w:bidi="ar-IQ"/>
        </w:rPr>
      </w:pPr>
      <w:r w:rsidRPr="00D453BF">
        <w:rPr>
          <w:rFonts w:ascii="Simplified Arabic" w:hAnsi="Simplified Arabic" w:cs="Simplified Arabic"/>
          <w:b/>
          <w:bCs/>
          <w:sz w:val="26"/>
          <w:szCs w:val="26"/>
          <w:rtl/>
          <w:lang w:bidi="ar-IQ"/>
        </w:rPr>
        <w:t>جدول ( 1 ) محطات الرصد الجوي المعتمدة في الدراسة</w:t>
      </w:r>
    </w:p>
    <w:tbl>
      <w:tblPr>
        <w:tblStyle w:val="a5"/>
        <w:tblW w:w="0" w:type="auto"/>
        <w:tblLook w:val="04A0" w:firstRow="1" w:lastRow="0" w:firstColumn="1" w:lastColumn="0" w:noHBand="0" w:noVBand="1"/>
      </w:tblPr>
      <w:tblGrid>
        <w:gridCol w:w="1704"/>
        <w:gridCol w:w="1704"/>
        <w:gridCol w:w="1704"/>
        <w:gridCol w:w="1705"/>
        <w:gridCol w:w="1705"/>
      </w:tblGrid>
      <w:tr w:rsidR="00731BB6" w:rsidRPr="00D453BF" w:rsidTr="00277C97">
        <w:tc>
          <w:tcPr>
            <w:tcW w:w="1704" w:type="dxa"/>
            <w:shd w:val="clear" w:color="auto" w:fill="C6D9F1" w:themeFill="text2" w:themeFillTint="33"/>
          </w:tcPr>
          <w:p w:rsidR="00731BB6"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 xml:space="preserve">الرقم </w:t>
            </w:r>
            <w:proofErr w:type="spellStart"/>
            <w:r w:rsidRPr="00D453BF">
              <w:rPr>
                <w:rFonts w:asciiTheme="majorBidi" w:hAnsiTheme="majorBidi" w:cstheme="majorBidi"/>
                <w:b/>
                <w:bCs/>
                <w:sz w:val="24"/>
                <w:szCs w:val="24"/>
                <w:rtl/>
                <w:lang w:bidi="ar-IQ"/>
              </w:rPr>
              <w:t>الانوائي</w:t>
            </w:r>
            <w:proofErr w:type="spellEnd"/>
          </w:p>
        </w:tc>
        <w:tc>
          <w:tcPr>
            <w:tcW w:w="1704" w:type="dxa"/>
            <w:shd w:val="clear" w:color="auto" w:fill="C6D9F1" w:themeFill="text2" w:themeFillTint="33"/>
          </w:tcPr>
          <w:p w:rsidR="00731BB6" w:rsidRPr="00D453BF" w:rsidRDefault="00731BB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الارتفاع عن مستوى سطح البحر</w:t>
            </w:r>
          </w:p>
        </w:tc>
        <w:tc>
          <w:tcPr>
            <w:tcW w:w="1704" w:type="dxa"/>
            <w:shd w:val="clear" w:color="auto" w:fill="C6D9F1" w:themeFill="text2" w:themeFillTint="33"/>
          </w:tcPr>
          <w:p w:rsidR="00731BB6" w:rsidRPr="00D453BF" w:rsidRDefault="00731BB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 xml:space="preserve">الموقع بالنسبة </w:t>
            </w:r>
            <w:r w:rsidR="003106E6" w:rsidRPr="00D453BF">
              <w:rPr>
                <w:rFonts w:asciiTheme="majorBidi" w:hAnsiTheme="majorBidi" w:cstheme="majorBidi"/>
                <w:b/>
                <w:bCs/>
                <w:sz w:val="24"/>
                <w:szCs w:val="24"/>
                <w:rtl/>
                <w:lang w:bidi="ar-IQ"/>
              </w:rPr>
              <w:t>لأقواس</w:t>
            </w:r>
            <w:r w:rsidRPr="00D453BF">
              <w:rPr>
                <w:rFonts w:asciiTheme="majorBidi" w:hAnsiTheme="majorBidi" w:cstheme="majorBidi"/>
                <w:b/>
                <w:bCs/>
                <w:sz w:val="24"/>
                <w:szCs w:val="24"/>
                <w:rtl/>
                <w:lang w:bidi="ar-IQ"/>
              </w:rPr>
              <w:t xml:space="preserve"> الطول شرقا</w:t>
            </w:r>
          </w:p>
        </w:tc>
        <w:tc>
          <w:tcPr>
            <w:tcW w:w="1705" w:type="dxa"/>
            <w:shd w:val="clear" w:color="auto" w:fill="C6D9F1" w:themeFill="text2" w:themeFillTint="33"/>
          </w:tcPr>
          <w:p w:rsidR="00731BB6" w:rsidRPr="00D453BF" w:rsidRDefault="00731BB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الموقع بالنسبة لخطوط العرض شمالا</w:t>
            </w:r>
          </w:p>
        </w:tc>
        <w:tc>
          <w:tcPr>
            <w:tcW w:w="1705" w:type="dxa"/>
            <w:shd w:val="clear" w:color="auto" w:fill="C6D9F1" w:themeFill="text2" w:themeFillTint="33"/>
          </w:tcPr>
          <w:p w:rsidR="00731BB6" w:rsidRPr="00D453BF" w:rsidRDefault="00731BB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اسم المحطة</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604</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233</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41.50</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36.19</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الموصل</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621</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311</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44.24</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35.28</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كركوك</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637</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202</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45.23</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34.12</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خانقين</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650</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31.7</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44.23</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31.7</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بغداد</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642</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630.8</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40.17</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33.02</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الرطبة</w:t>
            </w:r>
          </w:p>
        </w:tc>
      </w:tr>
      <w:tr w:rsidR="00D147F8" w:rsidRPr="00D453BF" w:rsidTr="00731BB6">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665</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17</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46.02</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32.08</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الحي</w:t>
            </w:r>
          </w:p>
        </w:tc>
      </w:tr>
      <w:tr w:rsidR="00D147F8" w:rsidRPr="00D453BF" w:rsidTr="00731BB6">
        <w:tc>
          <w:tcPr>
            <w:tcW w:w="1704"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676</w:t>
            </w:r>
          </w:p>
        </w:tc>
        <w:tc>
          <w:tcPr>
            <w:tcW w:w="1704"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5</w:t>
            </w:r>
          </w:p>
        </w:tc>
        <w:tc>
          <w:tcPr>
            <w:tcW w:w="1704"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46.14</w:t>
            </w:r>
          </w:p>
        </w:tc>
        <w:tc>
          <w:tcPr>
            <w:tcW w:w="1705" w:type="dxa"/>
          </w:tcPr>
          <w:p w:rsidR="00D147F8" w:rsidRPr="00D453BF" w:rsidRDefault="003106E6"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31.01</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الناصرية</w:t>
            </w:r>
          </w:p>
        </w:tc>
      </w:tr>
      <w:tr w:rsidR="00D147F8" w:rsidRPr="00D453BF" w:rsidTr="00731BB6">
        <w:tc>
          <w:tcPr>
            <w:tcW w:w="1704"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689</w:t>
            </w:r>
          </w:p>
        </w:tc>
        <w:tc>
          <w:tcPr>
            <w:tcW w:w="1704"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2</w:t>
            </w:r>
          </w:p>
        </w:tc>
        <w:tc>
          <w:tcPr>
            <w:tcW w:w="1704"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47.47</w:t>
            </w:r>
          </w:p>
        </w:tc>
        <w:tc>
          <w:tcPr>
            <w:tcW w:w="1705" w:type="dxa"/>
          </w:tcPr>
          <w:p w:rsidR="00D147F8" w:rsidRPr="00D453BF" w:rsidRDefault="00277C97" w:rsidP="00D453BF">
            <w:pPr>
              <w:tabs>
                <w:tab w:val="left" w:pos="6300"/>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lang w:bidi="ar-IQ"/>
              </w:rPr>
              <w:t>30.31</w:t>
            </w:r>
          </w:p>
        </w:tc>
        <w:tc>
          <w:tcPr>
            <w:tcW w:w="1705" w:type="dxa"/>
          </w:tcPr>
          <w:p w:rsidR="00D147F8" w:rsidRPr="00D453BF" w:rsidRDefault="00D147F8" w:rsidP="00D453BF">
            <w:pPr>
              <w:tabs>
                <w:tab w:val="left" w:pos="6285"/>
              </w:tabs>
              <w:bidi w:val="0"/>
              <w:jc w:val="center"/>
              <w:rPr>
                <w:rFonts w:asciiTheme="majorBidi" w:hAnsiTheme="majorBidi" w:cstheme="majorBidi"/>
                <w:b/>
                <w:bCs/>
                <w:sz w:val="24"/>
                <w:szCs w:val="24"/>
                <w:lang w:bidi="ar-IQ"/>
              </w:rPr>
            </w:pPr>
            <w:r w:rsidRPr="00D453BF">
              <w:rPr>
                <w:rFonts w:asciiTheme="majorBidi" w:hAnsiTheme="majorBidi" w:cstheme="majorBidi"/>
                <w:b/>
                <w:bCs/>
                <w:sz w:val="24"/>
                <w:szCs w:val="24"/>
                <w:rtl/>
              </w:rPr>
              <w:t>البصرة</w:t>
            </w:r>
          </w:p>
        </w:tc>
      </w:tr>
    </w:tbl>
    <w:p w:rsidR="00731BB6" w:rsidRDefault="002C6662" w:rsidP="00D453BF">
      <w:pPr>
        <w:tabs>
          <w:tab w:val="left" w:pos="6300"/>
        </w:tabs>
        <w:bidi w:val="0"/>
        <w:spacing w:line="240" w:lineRule="auto"/>
        <w:jc w:val="right"/>
        <w:rPr>
          <w:sz w:val="24"/>
          <w:szCs w:val="24"/>
          <w:rtl/>
          <w:lang w:bidi="ar-IQ"/>
        </w:rPr>
      </w:pPr>
      <w:r>
        <w:rPr>
          <w:rFonts w:ascii="Simplified Arabic" w:hAnsi="Simplified Arabic" w:cs="Simplified Arabic"/>
          <w:sz w:val="26"/>
          <w:szCs w:val="26"/>
          <w:rtl/>
          <w:lang w:bidi="ar-IQ"/>
        </w:rPr>
        <w:t>المصدر</w:t>
      </w:r>
      <w:r w:rsidR="00277C97" w:rsidRPr="00D453BF">
        <w:rPr>
          <w:rFonts w:ascii="Simplified Arabic" w:hAnsi="Simplified Arabic" w:cs="Simplified Arabic"/>
          <w:sz w:val="26"/>
          <w:szCs w:val="26"/>
          <w:rtl/>
          <w:lang w:bidi="ar-IQ"/>
        </w:rPr>
        <w:t xml:space="preserve">: </w:t>
      </w:r>
      <w:r>
        <w:rPr>
          <w:rFonts w:ascii="Simplified Arabic" w:hAnsi="Simplified Arabic" w:cs="Simplified Arabic"/>
          <w:sz w:val="26"/>
          <w:szCs w:val="26"/>
          <w:rtl/>
          <w:lang w:bidi="ar-IQ"/>
        </w:rPr>
        <w:t>جمهورية العراق</w:t>
      </w:r>
      <w:r w:rsidR="00277C97" w:rsidRPr="00D453BF">
        <w:rPr>
          <w:rFonts w:ascii="Simplified Arabic" w:hAnsi="Simplified Arabic" w:cs="Simplified Arabic"/>
          <w:sz w:val="26"/>
          <w:szCs w:val="26"/>
          <w:rtl/>
          <w:lang w:bidi="ar-IQ"/>
        </w:rPr>
        <w:t>, وزارة النقل والموصلات , الهيئة العامة للأنواء الجوية والرصد الزلزالي العراقية , قسم المناخ . بيانات غير منشور</w:t>
      </w:r>
      <w:r w:rsidR="00277C97">
        <w:rPr>
          <w:rFonts w:hint="cs"/>
          <w:sz w:val="24"/>
          <w:szCs w:val="24"/>
          <w:rtl/>
          <w:lang w:bidi="ar-IQ"/>
        </w:rPr>
        <w:t>ة</w:t>
      </w:r>
    </w:p>
    <w:p w:rsidR="00D453BF" w:rsidRPr="00007359" w:rsidRDefault="009836D8" w:rsidP="00007359">
      <w:pPr>
        <w:tabs>
          <w:tab w:val="left" w:pos="5385"/>
        </w:tabs>
        <w:bidi w:val="0"/>
        <w:jc w:val="center"/>
        <w:rPr>
          <w:b/>
          <w:bCs/>
          <w:sz w:val="24"/>
          <w:szCs w:val="24"/>
          <w:rtl/>
          <w:lang w:bidi="ar-IQ"/>
        </w:rPr>
      </w:pPr>
      <w:r w:rsidRPr="00007359">
        <w:rPr>
          <w:rFonts w:hint="cs"/>
          <w:b/>
          <w:bCs/>
          <w:sz w:val="24"/>
          <w:szCs w:val="24"/>
          <w:rtl/>
          <w:lang w:bidi="ar-IQ"/>
        </w:rPr>
        <w:t>خارطة (1) مواقع المحطات المناخية المعتمدة في الدراسة</w:t>
      </w:r>
    </w:p>
    <w:p w:rsidR="002076F9" w:rsidRPr="00655A65" w:rsidRDefault="0066108C" w:rsidP="00D453BF">
      <w:pPr>
        <w:tabs>
          <w:tab w:val="left" w:pos="5865"/>
        </w:tabs>
        <w:bidi w:val="0"/>
        <w:jc w:val="center"/>
        <w:rPr>
          <w:sz w:val="24"/>
          <w:szCs w:val="24"/>
          <w:lang w:bidi="ar-IQ"/>
        </w:rPr>
      </w:pPr>
      <w:r>
        <w:rPr>
          <w:noProof/>
        </w:rPr>
        <w:lastRenderedPageBreak/>
        <w:drawing>
          <wp:inline distT="0" distB="0" distL="0" distR="0" wp14:anchorId="6A504C5B" wp14:editId="258E3D3D">
            <wp:extent cx="4095750" cy="2952750"/>
            <wp:effectExtent l="0" t="0" r="0" b="0"/>
            <wp:docPr id="9" name="صورة 9"/>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rotWithShape="1">
                    <a:blip r:embed="rId10" cstate="print">
                      <a:extLst>
                        <a:ext uri="{28A0092B-C50C-407E-A947-70E740481C1C}">
                          <a14:useLocalDpi xmlns:a14="http://schemas.microsoft.com/office/drawing/2010/main" val="0"/>
                        </a:ext>
                      </a:extLst>
                    </a:blip>
                    <a:srcRect l="17993" t="5327" r="17915" b="7317"/>
                    <a:stretch/>
                  </pic:blipFill>
                  <pic:spPr bwMode="auto">
                    <a:xfrm>
                      <a:off x="0" y="0"/>
                      <a:ext cx="4097608" cy="2954089"/>
                    </a:xfrm>
                    <a:prstGeom prst="rect">
                      <a:avLst/>
                    </a:prstGeom>
                    <a:ln>
                      <a:noFill/>
                    </a:ln>
                    <a:extLst>
                      <a:ext uri="{53640926-AAD7-44D8-BBD7-CCE9431645EC}">
                        <a14:shadowObscured xmlns:a14="http://schemas.microsoft.com/office/drawing/2010/main"/>
                      </a:ext>
                    </a:extLst>
                  </pic:spPr>
                </pic:pic>
              </a:graphicData>
            </a:graphic>
          </wp:inline>
        </w:drawing>
      </w:r>
    </w:p>
    <w:p w:rsidR="00655A65" w:rsidRDefault="00477220" w:rsidP="002C6662">
      <w:pPr>
        <w:rPr>
          <w:b/>
          <w:bCs/>
          <w:sz w:val="24"/>
          <w:szCs w:val="24"/>
          <w:rtl/>
          <w:lang w:bidi="ar-IQ"/>
        </w:rPr>
      </w:pPr>
      <w:r w:rsidRPr="00655A65">
        <w:rPr>
          <w:rFonts w:hint="cs"/>
          <w:sz w:val="24"/>
          <w:szCs w:val="24"/>
          <w:rtl/>
          <w:lang w:bidi="ar-IQ"/>
        </w:rPr>
        <w:t xml:space="preserve">   </w:t>
      </w:r>
      <w:r w:rsidR="00655A65" w:rsidRPr="00655A65">
        <w:rPr>
          <w:rFonts w:hint="cs"/>
          <w:sz w:val="24"/>
          <w:szCs w:val="24"/>
          <w:rtl/>
          <w:lang w:bidi="ar-IQ"/>
        </w:rPr>
        <w:t xml:space="preserve">المصدر: بالاعتماد على الهيئة العامة للأنواء الجوية العراقية </w:t>
      </w:r>
      <w:r w:rsidR="00655A65" w:rsidRPr="00655A65">
        <w:rPr>
          <w:sz w:val="24"/>
          <w:szCs w:val="24"/>
          <w:rtl/>
          <w:lang w:bidi="ar-IQ"/>
        </w:rPr>
        <w:t>–</w:t>
      </w:r>
      <w:r w:rsidR="00655A65" w:rsidRPr="00655A65">
        <w:rPr>
          <w:rFonts w:hint="cs"/>
          <w:sz w:val="24"/>
          <w:szCs w:val="24"/>
          <w:rtl/>
          <w:lang w:bidi="ar-IQ"/>
        </w:rPr>
        <w:t xml:space="preserve"> </w:t>
      </w:r>
      <w:r w:rsidR="002C6662">
        <w:rPr>
          <w:rFonts w:hint="cs"/>
          <w:sz w:val="24"/>
          <w:szCs w:val="24"/>
          <w:rtl/>
          <w:lang w:bidi="ar-IQ"/>
        </w:rPr>
        <w:t>أ</w:t>
      </w:r>
      <w:r w:rsidR="00655A65">
        <w:rPr>
          <w:rFonts w:hint="cs"/>
          <w:sz w:val="24"/>
          <w:szCs w:val="24"/>
          <w:rtl/>
          <w:lang w:bidi="ar-IQ"/>
        </w:rPr>
        <w:t xml:space="preserve">طلس مناخ العراق </w:t>
      </w:r>
      <w:r w:rsidR="00E24439">
        <w:rPr>
          <w:sz w:val="24"/>
          <w:szCs w:val="24"/>
          <w:rtl/>
          <w:lang w:bidi="ar-IQ"/>
        </w:rPr>
        <w:t>–</w:t>
      </w:r>
      <w:r w:rsidR="00655A65">
        <w:rPr>
          <w:rFonts w:hint="cs"/>
          <w:sz w:val="24"/>
          <w:szCs w:val="24"/>
          <w:rtl/>
          <w:lang w:bidi="ar-IQ"/>
        </w:rPr>
        <w:t xml:space="preserve"> </w:t>
      </w:r>
      <w:r w:rsidR="00E24439">
        <w:rPr>
          <w:rFonts w:hint="cs"/>
          <w:sz w:val="24"/>
          <w:szCs w:val="24"/>
          <w:rtl/>
          <w:lang w:bidi="ar-IQ"/>
        </w:rPr>
        <w:t>1971-2000 الجزء ال</w:t>
      </w:r>
      <w:r w:rsidR="002C6662">
        <w:rPr>
          <w:rFonts w:hint="cs"/>
          <w:sz w:val="24"/>
          <w:szCs w:val="24"/>
          <w:rtl/>
          <w:lang w:bidi="ar-IQ"/>
        </w:rPr>
        <w:t>أ</w:t>
      </w:r>
      <w:r w:rsidR="00E24439">
        <w:rPr>
          <w:rFonts w:hint="cs"/>
          <w:sz w:val="24"/>
          <w:szCs w:val="24"/>
          <w:rtl/>
          <w:lang w:bidi="ar-IQ"/>
        </w:rPr>
        <w:t>ول 2021</w:t>
      </w:r>
    </w:p>
    <w:p w:rsidR="000F31F3" w:rsidRPr="00D453BF" w:rsidRDefault="00477220" w:rsidP="002C6662">
      <w:pPr>
        <w:spacing w:line="240" w:lineRule="auto"/>
        <w:ind w:left="-446"/>
        <w:rPr>
          <w:rFonts w:ascii="Simplified Arabic" w:hAnsi="Simplified Arabic" w:cs="Simplified Arabic"/>
          <w:b/>
          <w:bCs/>
          <w:sz w:val="24"/>
          <w:szCs w:val="24"/>
          <w:rtl/>
          <w:lang w:bidi="ar-IQ"/>
        </w:rPr>
      </w:pPr>
      <w:r>
        <w:rPr>
          <w:rFonts w:hint="cs"/>
          <w:b/>
          <w:bCs/>
          <w:sz w:val="24"/>
          <w:szCs w:val="24"/>
          <w:rtl/>
          <w:lang w:bidi="ar-IQ"/>
        </w:rPr>
        <w:t xml:space="preserve"> </w:t>
      </w:r>
      <w:r w:rsidR="003D2FFE" w:rsidRPr="00D453BF">
        <w:rPr>
          <w:rFonts w:ascii="Simplified Arabic" w:hAnsi="Simplified Arabic" w:cs="Simplified Arabic"/>
          <w:b/>
          <w:bCs/>
          <w:sz w:val="24"/>
          <w:szCs w:val="24"/>
          <w:rtl/>
          <w:lang w:bidi="ar-IQ"/>
        </w:rPr>
        <w:t>خامسا ً</w:t>
      </w:r>
      <w:r w:rsidRPr="00D453BF">
        <w:rPr>
          <w:rFonts w:ascii="Simplified Arabic" w:hAnsi="Simplified Arabic" w:cs="Simplified Arabic"/>
          <w:b/>
          <w:bCs/>
          <w:sz w:val="24"/>
          <w:szCs w:val="24"/>
          <w:rtl/>
          <w:lang w:bidi="ar-IQ"/>
        </w:rPr>
        <w:t>.</w:t>
      </w:r>
      <w:r w:rsidR="002C6662">
        <w:rPr>
          <w:rFonts w:ascii="Simplified Arabic" w:hAnsi="Simplified Arabic" w:cs="Simplified Arabic" w:hint="cs"/>
          <w:b/>
          <w:bCs/>
          <w:sz w:val="24"/>
          <w:szCs w:val="24"/>
          <w:rtl/>
          <w:lang w:bidi="ar-IQ"/>
        </w:rPr>
        <w:t>أ</w:t>
      </w:r>
      <w:r w:rsidR="001C5529" w:rsidRPr="00D453BF">
        <w:rPr>
          <w:rFonts w:ascii="Simplified Arabic" w:hAnsi="Simplified Arabic" w:cs="Simplified Arabic"/>
          <w:b/>
          <w:bCs/>
          <w:sz w:val="24"/>
          <w:szCs w:val="24"/>
          <w:rtl/>
          <w:lang w:bidi="ar-IQ"/>
        </w:rPr>
        <w:t>همية البحث:</w:t>
      </w:r>
    </w:p>
    <w:p w:rsidR="002C6662" w:rsidRPr="002C6662" w:rsidRDefault="000F31F3" w:rsidP="00792198">
      <w:pPr>
        <w:spacing w:line="240" w:lineRule="auto"/>
        <w:ind w:left="-446"/>
        <w:jc w:val="both"/>
        <w:rPr>
          <w:rFonts w:ascii="Simplified Arabic" w:hAnsi="Simplified Arabic" w:cs="Simplified Arabic"/>
          <w:sz w:val="26"/>
          <w:szCs w:val="26"/>
          <w:rtl/>
          <w:lang w:bidi="ar-IQ"/>
        </w:rPr>
      </w:pPr>
      <w:r w:rsidRPr="00D453BF">
        <w:rPr>
          <w:rFonts w:ascii="Simplified Arabic" w:hAnsi="Simplified Arabic" w:cs="Simplified Arabic"/>
          <w:sz w:val="26"/>
          <w:szCs w:val="26"/>
          <w:rtl/>
          <w:lang w:bidi="ar-IQ"/>
        </w:rPr>
        <w:t xml:space="preserve">  </w:t>
      </w:r>
      <w:r w:rsidR="00236AC3" w:rsidRPr="00D453BF">
        <w:rPr>
          <w:rFonts w:ascii="Simplified Arabic" w:hAnsi="Simplified Arabic" w:cs="Simplified Arabic"/>
          <w:sz w:val="26"/>
          <w:szCs w:val="26"/>
          <w:lang w:bidi="ar-IQ"/>
        </w:rPr>
        <w:t xml:space="preserve">      </w:t>
      </w:r>
      <w:r w:rsidR="001C5529" w:rsidRPr="00D453BF">
        <w:rPr>
          <w:rFonts w:ascii="Simplified Arabic" w:hAnsi="Simplified Arabic" w:cs="Simplified Arabic"/>
          <w:sz w:val="26"/>
          <w:szCs w:val="26"/>
          <w:rtl/>
          <w:lang w:bidi="ar-IQ"/>
        </w:rPr>
        <w:t xml:space="preserve"> </w:t>
      </w:r>
      <w:r w:rsidR="002C6662" w:rsidRPr="002C6662">
        <w:rPr>
          <w:rFonts w:ascii="Simplified Arabic" w:hAnsi="Simplified Arabic" w:cs="Simplified Arabic"/>
          <w:sz w:val="26"/>
          <w:szCs w:val="26"/>
          <w:rtl/>
          <w:lang w:bidi="ar-IQ"/>
        </w:rPr>
        <w:t>تكمن أهمية البحث في دراسة تغيرات درجات الحرارة اليومية (الصغرى والعظمى والمعدلات اليومية) ليومين مهمّين من أيام السنة، وهما: يوم الانقلاب الشتوي، والذي يحدّد بداية حلول فصل الشتاء فلكيًا على النصف الشمالي من الكرة الأرضية، ويوافق يوم 21 / 22 كانون الأول، ويوم الحضيض الشمسي، والذي يتوافق مع اقتراب الأرض في مدار</w:t>
      </w:r>
      <w:r w:rsidR="00792198">
        <w:rPr>
          <w:rFonts w:ascii="Simplified Arabic" w:hAnsi="Simplified Arabic" w:cs="Simplified Arabic"/>
          <w:sz w:val="26"/>
          <w:szCs w:val="26"/>
          <w:rtl/>
          <w:lang w:bidi="ar-IQ"/>
        </w:rPr>
        <w:t>ها من الشمس يوم 3 كانون الثاني.</w:t>
      </w:r>
      <w:r w:rsidR="00792198">
        <w:rPr>
          <w:rFonts w:ascii="Simplified Arabic" w:hAnsi="Simplified Arabic" w:cs="Simplified Arabic" w:hint="cs"/>
          <w:sz w:val="26"/>
          <w:szCs w:val="26"/>
          <w:rtl/>
          <w:lang w:bidi="ar-IQ"/>
        </w:rPr>
        <w:t xml:space="preserve"> </w:t>
      </w:r>
      <w:r w:rsidR="002C6662" w:rsidRPr="002C6662">
        <w:rPr>
          <w:rFonts w:ascii="Simplified Arabic" w:hAnsi="Simplified Arabic" w:cs="Simplified Arabic"/>
          <w:sz w:val="26"/>
          <w:szCs w:val="26"/>
          <w:rtl/>
          <w:lang w:bidi="ar-IQ"/>
        </w:rPr>
        <w:t>يرافق هذين اليومين حدوث تغيرات واضحة في كميات الإشعاع الشمسي الواصل إلى سطح الأرض، نتيجة التغيرات الفلكية لحركة أشعة الشمس الظاهرية، وبالتالي انعكاس ذلك على تغيرات درجات الحرارة. كما أن تغيرات درجات الحرارة فيهما تعطي انعكاسًا على الخصائص الحرارية اليومية لفصل الشتاء، نتيجة تأثير العوامل الفلكية لحركة الشمس الظاهرية وحركة الأرض في مدارها. إلا أن لتغير المناخ دورًا أساسيًا في إحداث تغير واضح في طبيعة درجات حرارة هذين اليومين، وقد أخذت معدلاتهما الحرارية بالتغير، بشكل يتوافق مع التغيرات الحرارية في الغلاف الجوي، مع اختلال التوازن الإشعاعي له، نتيجة الاحتباس الحراري.</w:t>
      </w:r>
    </w:p>
    <w:p w:rsidR="002C6662" w:rsidRPr="002C6662" w:rsidRDefault="002C6662" w:rsidP="002C6662">
      <w:pPr>
        <w:spacing w:line="240" w:lineRule="auto"/>
        <w:ind w:left="-446"/>
        <w:rPr>
          <w:rFonts w:ascii="Simplified Arabic" w:hAnsi="Simplified Arabic" w:cs="Simplified Arabic"/>
          <w:sz w:val="26"/>
          <w:szCs w:val="26"/>
          <w:rtl/>
          <w:lang w:bidi="ar-IQ"/>
        </w:rPr>
      </w:pPr>
    </w:p>
    <w:p w:rsidR="002C6662" w:rsidRPr="00792198" w:rsidRDefault="002C6662" w:rsidP="002C6662">
      <w:pPr>
        <w:spacing w:line="240" w:lineRule="auto"/>
        <w:ind w:left="-446"/>
        <w:rPr>
          <w:rFonts w:ascii="Simplified Arabic" w:hAnsi="Simplified Arabic" w:cs="Simplified Arabic"/>
          <w:b/>
          <w:bCs/>
          <w:sz w:val="26"/>
          <w:szCs w:val="26"/>
          <w:rtl/>
          <w:lang w:bidi="ar-IQ"/>
        </w:rPr>
      </w:pPr>
      <w:r w:rsidRPr="00792198">
        <w:rPr>
          <w:rFonts w:ascii="Simplified Arabic" w:hAnsi="Simplified Arabic" w:cs="Simplified Arabic"/>
          <w:b/>
          <w:bCs/>
          <w:sz w:val="26"/>
          <w:szCs w:val="26"/>
          <w:rtl/>
          <w:lang w:bidi="ar-IQ"/>
        </w:rPr>
        <w:t>سادسًا: أهداف البحث</w:t>
      </w:r>
    </w:p>
    <w:p w:rsidR="002C6662" w:rsidRPr="002C6662" w:rsidRDefault="002C6662" w:rsidP="00792198">
      <w:pPr>
        <w:spacing w:line="240" w:lineRule="auto"/>
        <w:ind w:left="-446"/>
        <w:jc w:val="both"/>
        <w:rPr>
          <w:rFonts w:ascii="Simplified Arabic" w:hAnsi="Simplified Arabic" w:cs="Simplified Arabic"/>
          <w:sz w:val="26"/>
          <w:szCs w:val="26"/>
          <w:rtl/>
          <w:lang w:bidi="ar-IQ"/>
        </w:rPr>
      </w:pPr>
      <w:r w:rsidRPr="002C6662">
        <w:rPr>
          <w:rFonts w:ascii="Simplified Arabic" w:hAnsi="Simplified Arabic" w:cs="Simplified Arabic"/>
          <w:sz w:val="26"/>
          <w:szCs w:val="26"/>
          <w:rtl/>
          <w:lang w:bidi="ar-IQ"/>
        </w:rPr>
        <w:t xml:space="preserve">الكشف عن اتجاهات تغير درجات الحرارة (الصغرى والعظمى والمعدلات اليومية) ليومي الانقلاب الشتوي والحضيض الأرضي في العراق، </w:t>
      </w:r>
      <w:r w:rsidR="00792198">
        <w:rPr>
          <w:rFonts w:ascii="Simplified Arabic" w:hAnsi="Simplified Arabic" w:cs="Simplified Arabic"/>
          <w:sz w:val="26"/>
          <w:szCs w:val="26"/>
          <w:rtl/>
          <w:lang w:bidi="ar-IQ"/>
        </w:rPr>
        <w:t>ومدى تأثرهما بالتغير المناخي.</w:t>
      </w:r>
      <w:r w:rsidR="00792198">
        <w:rPr>
          <w:rFonts w:ascii="Simplified Arabic" w:hAnsi="Simplified Arabic" w:cs="Simplified Arabic" w:hint="cs"/>
          <w:sz w:val="26"/>
          <w:szCs w:val="26"/>
          <w:rtl/>
          <w:lang w:bidi="ar-IQ"/>
        </w:rPr>
        <w:t xml:space="preserve"> </w:t>
      </w:r>
      <w:r w:rsidRPr="002C6662">
        <w:rPr>
          <w:rFonts w:ascii="Simplified Arabic" w:hAnsi="Simplified Arabic" w:cs="Simplified Arabic"/>
          <w:sz w:val="26"/>
          <w:szCs w:val="26"/>
          <w:rtl/>
          <w:lang w:bidi="ar-IQ"/>
        </w:rPr>
        <w:t>كشف التباين في الاتجاه العام لدرجات الحرارة (الصغرى والعظمى والمعدلات اليومية) بين يومي الانقلاب الشتوي والحضيض الأرضي بين محطات منطقة الدراسة.</w:t>
      </w:r>
    </w:p>
    <w:p w:rsidR="002C6662" w:rsidRPr="002C6662" w:rsidRDefault="002C6662" w:rsidP="00792198">
      <w:pPr>
        <w:spacing w:line="240" w:lineRule="auto"/>
        <w:ind w:left="-446"/>
        <w:jc w:val="both"/>
        <w:rPr>
          <w:rFonts w:ascii="Simplified Arabic" w:hAnsi="Simplified Arabic" w:cs="Simplified Arabic"/>
          <w:sz w:val="26"/>
          <w:szCs w:val="26"/>
          <w:rtl/>
          <w:lang w:bidi="ar-IQ"/>
        </w:rPr>
      </w:pPr>
    </w:p>
    <w:p w:rsidR="002C6662" w:rsidRPr="002C6662" w:rsidRDefault="002C6662" w:rsidP="00792198">
      <w:pPr>
        <w:spacing w:line="240" w:lineRule="auto"/>
        <w:ind w:left="-446"/>
        <w:jc w:val="both"/>
        <w:rPr>
          <w:rFonts w:ascii="Simplified Arabic" w:hAnsi="Simplified Arabic" w:cs="Simplified Arabic"/>
          <w:sz w:val="26"/>
          <w:szCs w:val="26"/>
          <w:rtl/>
          <w:lang w:bidi="ar-IQ"/>
        </w:rPr>
      </w:pPr>
      <w:r w:rsidRPr="002C6662">
        <w:rPr>
          <w:rFonts w:ascii="Simplified Arabic" w:hAnsi="Simplified Arabic" w:cs="Simplified Arabic"/>
          <w:sz w:val="26"/>
          <w:szCs w:val="26"/>
          <w:rtl/>
          <w:lang w:bidi="ar-IQ"/>
        </w:rPr>
        <w:t>بيان مدى التغير والاختلاف بين قيم درجات الحرارة اليومية المدروسة بين يومي الانقلاب الشتوي والحضيض الأرضي، وأيهما سجّل تغيرات أكبر نتيجة تغير المناخ.</w:t>
      </w:r>
    </w:p>
    <w:p w:rsidR="002C6662" w:rsidRPr="002C6662" w:rsidRDefault="002C6662" w:rsidP="00792198">
      <w:pPr>
        <w:spacing w:line="240" w:lineRule="auto"/>
        <w:rPr>
          <w:rFonts w:ascii="Simplified Arabic" w:hAnsi="Simplified Arabic" w:cs="Simplified Arabic"/>
          <w:sz w:val="26"/>
          <w:szCs w:val="26"/>
          <w:rtl/>
          <w:lang w:bidi="ar-IQ"/>
        </w:rPr>
      </w:pPr>
    </w:p>
    <w:p w:rsidR="002C6662" w:rsidRPr="00792198" w:rsidRDefault="002C6662" w:rsidP="002C6662">
      <w:pPr>
        <w:spacing w:line="240" w:lineRule="auto"/>
        <w:ind w:left="-446"/>
        <w:rPr>
          <w:rFonts w:ascii="Simplified Arabic" w:hAnsi="Simplified Arabic" w:cs="Simplified Arabic"/>
          <w:b/>
          <w:bCs/>
          <w:sz w:val="26"/>
          <w:szCs w:val="26"/>
          <w:rtl/>
          <w:lang w:bidi="ar-IQ"/>
        </w:rPr>
      </w:pPr>
      <w:r w:rsidRPr="00792198">
        <w:rPr>
          <w:rFonts w:ascii="Simplified Arabic" w:hAnsi="Simplified Arabic" w:cs="Simplified Arabic"/>
          <w:b/>
          <w:bCs/>
          <w:sz w:val="26"/>
          <w:szCs w:val="26"/>
          <w:rtl/>
          <w:lang w:bidi="ar-IQ"/>
        </w:rPr>
        <w:t>سابعًا: منهجية البحث</w:t>
      </w:r>
    </w:p>
    <w:p w:rsidR="002C6662" w:rsidRDefault="002C6662" w:rsidP="002C6662">
      <w:pPr>
        <w:spacing w:line="240" w:lineRule="auto"/>
        <w:ind w:left="-446"/>
        <w:jc w:val="both"/>
        <w:rPr>
          <w:rFonts w:ascii="Simplified Arabic" w:hAnsi="Simplified Arabic" w:cs="Simplified Arabic"/>
          <w:b/>
          <w:bCs/>
          <w:sz w:val="26"/>
          <w:szCs w:val="26"/>
          <w:u w:val="single"/>
          <w:rtl/>
          <w:lang w:bidi="ar-IQ"/>
        </w:rPr>
      </w:pPr>
      <w:r w:rsidRPr="002C6662">
        <w:rPr>
          <w:rFonts w:ascii="Simplified Arabic" w:hAnsi="Simplified Arabic" w:cs="Simplified Arabic"/>
          <w:sz w:val="26"/>
          <w:szCs w:val="26"/>
          <w:rtl/>
          <w:lang w:bidi="ar-IQ"/>
        </w:rPr>
        <w:t>اعتمد المنهج الإحصائي في دراسة اتجاهات درجات الحرارة ليومي الانقلاب الشتوي والحضيض الأرضي لسلسلة البيانات اليومية لدرجات الحرارة للمحطات قيد البحث، وللمدة 1957 - 2023. وتم استخدام بعض المعادلات الإحصائية بواسطة برنامج الحقيبة الإحصائية (</w:t>
      </w:r>
      <w:r w:rsidRPr="002C6662">
        <w:rPr>
          <w:rFonts w:ascii="Simplified Arabic" w:hAnsi="Simplified Arabic" w:cs="Simplified Arabic"/>
          <w:sz w:val="26"/>
          <w:szCs w:val="26"/>
          <w:lang w:bidi="ar-IQ"/>
        </w:rPr>
        <w:t>SPSS</w:t>
      </w:r>
      <w:r w:rsidRPr="002C6662">
        <w:rPr>
          <w:rFonts w:ascii="Simplified Arabic" w:hAnsi="Simplified Arabic" w:cs="Simplified Arabic"/>
          <w:sz w:val="26"/>
          <w:szCs w:val="26"/>
          <w:rtl/>
          <w:lang w:bidi="ar-IQ"/>
        </w:rPr>
        <w:t xml:space="preserve">)، الإصدار </w:t>
      </w:r>
      <w:r w:rsidRPr="002C6662">
        <w:rPr>
          <w:rFonts w:ascii="Simplified Arabic" w:hAnsi="Simplified Arabic" w:cs="Simplified Arabic"/>
          <w:sz w:val="26"/>
          <w:szCs w:val="26"/>
          <w:lang w:bidi="ar-IQ"/>
        </w:rPr>
        <w:t>IBM SPSS Statistics V.30</w:t>
      </w:r>
      <w:r w:rsidRPr="002C6662">
        <w:rPr>
          <w:rFonts w:ascii="Simplified Arabic" w:hAnsi="Simplified Arabic" w:cs="Simplified Arabic"/>
          <w:sz w:val="26"/>
          <w:szCs w:val="26"/>
          <w:rtl/>
          <w:lang w:bidi="ar-IQ"/>
        </w:rPr>
        <w:t>، للوصول إلى النتائج المطلوبة، وتحديد الاتجاه العام لمعدلات درجات الحرارة الصغرى والعظمى والمعدلات اليومية لهما، ورسم الاتجاه العام للسلسلة الزمنية لها، وشملت المعادلات: (الصالح والسرياني، 2014).</w:t>
      </w:r>
    </w:p>
    <w:p w:rsidR="00C730AD" w:rsidRPr="00D453BF" w:rsidRDefault="00472612" w:rsidP="002C6662">
      <w:pPr>
        <w:spacing w:line="240" w:lineRule="auto"/>
        <w:ind w:left="-446"/>
        <w:jc w:val="both"/>
        <w:rPr>
          <w:rFonts w:ascii="Simplified Arabic" w:hAnsi="Simplified Arabic" w:cs="Simplified Arabic"/>
          <w:b/>
          <w:bCs/>
          <w:sz w:val="26"/>
          <w:szCs w:val="26"/>
          <w:u w:val="single"/>
          <w:lang w:bidi="ar-IQ"/>
        </w:rPr>
      </w:pPr>
      <w:r w:rsidRPr="00D453BF">
        <w:rPr>
          <w:rFonts w:ascii="Simplified Arabic" w:hAnsi="Simplified Arabic" w:cs="Simplified Arabic"/>
          <w:b/>
          <w:bCs/>
          <w:sz w:val="26"/>
          <w:szCs w:val="26"/>
          <w:u w:val="single"/>
          <w:rtl/>
          <w:lang w:bidi="ar-IQ"/>
        </w:rPr>
        <w:t xml:space="preserve">الاتجاه العام باستخدام طريقة الانحدار الخطي البسيط </w:t>
      </w:r>
    </w:p>
    <w:p w:rsidR="00A307AA" w:rsidRPr="00D453BF" w:rsidRDefault="00CD3FFE" w:rsidP="00D453BF">
      <w:pPr>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rtl/>
          <w:lang w:bidi="ar-IQ"/>
        </w:rPr>
        <w:t xml:space="preserve">معادلة خط الانحدار لـ </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على </w:t>
      </w: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 xml:space="preserve"> هي</w:t>
      </w:r>
      <w:r w:rsidR="00A307AA" w:rsidRPr="00D453BF">
        <w:rPr>
          <w:rFonts w:ascii="Simplified Arabic" w:hAnsi="Simplified Arabic" w:cs="Simplified Arabic"/>
          <w:sz w:val="26"/>
          <w:szCs w:val="26"/>
          <w:rtl/>
          <w:lang w:bidi="ar-IQ"/>
        </w:rPr>
        <w:t>......................................................</w:t>
      </w:r>
      <w:r w:rsidRPr="00D453BF">
        <w:rPr>
          <w:rFonts w:ascii="Simplified Arabic" w:hAnsi="Simplified Arabic" w:cs="Simplified Arabic"/>
          <w:sz w:val="26"/>
          <w:szCs w:val="26"/>
          <w:rtl/>
          <w:lang w:bidi="ar-IQ"/>
        </w:rPr>
        <w:t xml:space="preserve"> </w:t>
      </w:r>
      <w:r w:rsidRPr="00D453BF">
        <w:rPr>
          <w:rFonts w:ascii="Simplified Arabic" w:hAnsi="Simplified Arabic" w:cs="Simplified Arabic"/>
          <w:sz w:val="26"/>
          <w:szCs w:val="26"/>
          <w:u w:val="single"/>
          <w:lang w:bidi="ar-IQ"/>
        </w:rPr>
        <w:t xml:space="preserve">y = a + </w:t>
      </w:r>
      <w:proofErr w:type="spellStart"/>
      <w:r w:rsidRPr="00D453BF">
        <w:rPr>
          <w:rFonts w:ascii="Simplified Arabic" w:hAnsi="Simplified Arabic" w:cs="Simplified Arabic"/>
          <w:sz w:val="26"/>
          <w:szCs w:val="26"/>
          <w:u w:val="single"/>
          <w:lang w:bidi="ar-IQ"/>
        </w:rPr>
        <w:t>bx</w:t>
      </w:r>
      <w:proofErr w:type="spellEnd"/>
      <w:r w:rsidRPr="00D453BF">
        <w:rPr>
          <w:rFonts w:ascii="Simplified Arabic" w:hAnsi="Simplified Arabic" w:cs="Simplified Arabic"/>
          <w:sz w:val="26"/>
          <w:szCs w:val="26"/>
          <w:u w:val="single"/>
          <w:rtl/>
          <w:lang w:bidi="ar-IQ"/>
        </w:rPr>
        <w:t>،</w:t>
      </w:r>
      <w:r w:rsidRPr="00D453BF">
        <w:rPr>
          <w:rFonts w:ascii="Simplified Arabic" w:hAnsi="Simplified Arabic" w:cs="Simplified Arabic"/>
          <w:sz w:val="26"/>
          <w:szCs w:val="26"/>
          <w:rtl/>
          <w:lang w:bidi="ar-IQ"/>
        </w:rPr>
        <w:t xml:space="preserve"> </w:t>
      </w:r>
    </w:p>
    <w:p w:rsidR="00CD3FFE" w:rsidRPr="00D453BF" w:rsidRDefault="00792198" w:rsidP="00792198">
      <w:pPr>
        <w:spacing w:line="240" w:lineRule="auto"/>
        <w:ind w:left="-446"/>
        <w:rPr>
          <w:rFonts w:ascii="Simplified Arabic" w:hAnsi="Simplified Arabic" w:cs="Simplified Arabic"/>
          <w:sz w:val="26"/>
          <w:szCs w:val="26"/>
          <w:rtl/>
          <w:lang w:bidi="ar-IQ"/>
        </w:rPr>
      </w:pPr>
      <w:r>
        <w:rPr>
          <w:rFonts w:ascii="Simplified Arabic" w:hAnsi="Simplified Arabic" w:cs="Simplified Arabic" w:hint="cs"/>
          <w:sz w:val="26"/>
          <w:szCs w:val="26"/>
          <w:rtl/>
          <w:lang w:bidi="ar-IQ"/>
        </w:rPr>
        <w:t>إ</w:t>
      </w:r>
      <w:r w:rsidR="00A307AA" w:rsidRPr="00D453BF">
        <w:rPr>
          <w:rFonts w:ascii="Simplified Arabic" w:hAnsi="Simplified Arabic" w:cs="Simplified Arabic"/>
          <w:sz w:val="26"/>
          <w:szCs w:val="26"/>
          <w:rtl/>
          <w:lang w:bidi="ar-IQ"/>
        </w:rPr>
        <w:t xml:space="preserve">ذ </w:t>
      </w:r>
      <w:r>
        <w:rPr>
          <w:rFonts w:ascii="Simplified Arabic" w:hAnsi="Simplified Arabic" w:cs="Simplified Arabic" w:hint="cs"/>
          <w:sz w:val="26"/>
          <w:szCs w:val="26"/>
          <w:rtl/>
          <w:lang w:bidi="ar-IQ"/>
        </w:rPr>
        <w:t>أ</w:t>
      </w:r>
      <w:r w:rsidR="00A307AA" w:rsidRPr="00D453BF">
        <w:rPr>
          <w:rFonts w:ascii="Simplified Arabic" w:hAnsi="Simplified Arabic" w:cs="Simplified Arabic"/>
          <w:sz w:val="26"/>
          <w:szCs w:val="26"/>
          <w:rtl/>
          <w:lang w:bidi="ar-IQ"/>
        </w:rPr>
        <w:t xml:space="preserve">ن </w:t>
      </w:r>
      <w:r w:rsidR="00CD3FFE" w:rsidRPr="00D453BF">
        <w:rPr>
          <w:rFonts w:ascii="Simplified Arabic" w:hAnsi="Simplified Arabic" w:cs="Simplified Arabic"/>
          <w:sz w:val="26"/>
          <w:szCs w:val="26"/>
          <w:rtl/>
          <w:lang w:bidi="ar-IQ"/>
        </w:rPr>
        <w:t xml:space="preserve">: </w:t>
      </w:r>
    </w:p>
    <w:p w:rsidR="00CD3FFE" w:rsidRPr="00D453BF" w:rsidRDefault="00CD3FFE" w:rsidP="00D453BF">
      <w:pPr>
        <w:spacing w:line="240" w:lineRule="auto"/>
        <w:ind w:left="-446"/>
        <w:rPr>
          <w:rFonts w:ascii="Simplified Arabic" w:hAnsi="Simplified Arabic" w:cs="Simplified Arabic"/>
          <w:color w:val="FFFFFF" w:themeColor="background1"/>
          <w:sz w:val="26"/>
          <w:szCs w:val="26"/>
          <w:rtl/>
          <w:lang w:bidi="ar-IQ"/>
        </w:rPr>
      </w:pP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هو المتغير التابع.</w:t>
      </w:r>
    </w:p>
    <w:p w:rsidR="00CD3FFE" w:rsidRPr="00D453BF" w:rsidRDefault="00CD3FFE" w:rsidP="00D453BF">
      <w:pPr>
        <w:shd w:val="clear" w:color="auto" w:fill="FFFFFF" w:themeFill="background1"/>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 هو المتغير المستقل.</w:t>
      </w:r>
    </w:p>
    <w:p w:rsidR="00CD3FFE" w:rsidRPr="00D453BF" w:rsidRDefault="00CD3FFE" w:rsidP="00D453BF">
      <w:pPr>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lang w:bidi="ar-IQ"/>
        </w:rPr>
        <w:t>a</w:t>
      </w:r>
      <w:r w:rsidRPr="00D453BF">
        <w:rPr>
          <w:rFonts w:ascii="Simplified Arabic" w:hAnsi="Simplified Arabic" w:cs="Simplified Arabic"/>
          <w:sz w:val="26"/>
          <w:szCs w:val="26"/>
          <w:rtl/>
          <w:lang w:bidi="ar-IQ"/>
        </w:rPr>
        <w:t xml:space="preserve">: هو الجزء المقطوع من المحور </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(قيمة </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عندما </w:t>
      </w: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 xml:space="preserve"> تساوي 0).</w:t>
      </w:r>
    </w:p>
    <w:p w:rsidR="00CD3FFE" w:rsidRPr="00D453BF" w:rsidRDefault="00CD3FFE" w:rsidP="00D453BF">
      <w:pPr>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lang w:bidi="ar-IQ"/>
        </w:rPr>
        <w:t>b</w:t>
      </w:r>
      <w:r w:rsidRPr="00D453BF">
        <w:rPr>
          <w:rFonts w:ascii="Simplified Arabic" w:hAnsi="Simplified Arabic" w:cs="Simplified Arabic"/>
          <w:sz w:val="26"/>
          <w:szCs w:val="26"/>
          <w:rtl/>
          <w:lang w:bidi="ar-IQ"/>
        </w:rPr>
        <w:t xml:space="preserve">: هو ميل الخط (التغير في </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لكل وحدة تغير في </w:t>
      </w: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w:t>
      </w:r>
    </w:p>
    <w:p w:rsidR="00CD3FFE" w:rsidRPr="00D453BF" w:rsidRDefault="00CD3FFE" w:rsidP="00D453BF">
      <w:pPr>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rtl/>
          <w:lang w:bidi="ar-IQ"/>
        </w:rPr>
        <w:t xml:space="preserve">وتحسب قيم </w:t>
      </w:r>
      <w:r w:rsidRPr="00D453BF">
        <w:rPr>
          <w:rFonts w:ascii="Simplified Arabic" w:hAnsi="Simplified Arabic" w:cs="Simplified Arabic"/>
          <w:sz w:val="26"/>
          <w:szCs w:val="26"/>
          <w:lang w:bidi="ar-IQ"/>
        </w:rPr>
        <w:t>a</w:t>
      </w:r>
      <w:r w:rsidRPr="00D453BF">
        <w:rPr>
          <w:rFonts w:ascii="Simplified Arabic" w:hAnsi="Simplified Arabic" w:cs="Simplified Arabic"/>
          <w:sz w:val="26"/>
          <w:szCs w:val="26"/>
          <w:rtl/>
          <w:lang w:bidi="ar-IQ"/>
        </w:rPr>
        <w:t xml:space="preserve"> و</w:t>
      </w:r>
      <w:r w:rsidRPr="00D453BF">
        <w:rPr>
          <w:rFonts w:ascii="Simplified Arabic" w:hAnsi="Simplified Arabic" w:cs="Simplified Arabic"/>
          <w:sz w:val="26"/>
          <w:szCs w:val="26"/>
          <w:lang w:bidi="ar-IQ"/>
        </w:rPr>
        <w:t>b</w:t>
      </w:r>
      <w:r w:rsidRPr="00D453BF">
        <w:rPr>
          <w:rFonts w:ascii="Simplified Arabic" w:hAnsi="Simplified Arabic" w:cs="Simplified Arabic"/>
          <w:sz w:val="26"/>
          <w:szCs w:val="26"/>
          <w:rtl/>
          <w:lang w:bidi="ar-IQ"/>
        </w:rPr>
        <w:t xml:space="preserve"> باستخدام صيغ الانحدار الخطي البسيط، والتي تعتمد على قيم </w:t>
      </w: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 xml:space="preserve"> و</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المرصودة.</w:t>
      </w:r>
    </w:p>
    <w:p w:rsidR="00CD3FFE" w:rsidRPr="00D453BF" w:rsidRDefault="00236AC3" w:rsidP="00D453BF">
      <w:pPr>
        <w:spacing w:line="240" w:lineRule="auto"/>
        <w:ind w:left="-446"/>
        <w:rPr>
          <w:rFonts w:ascii="Simplified Arabic" w:hAnsi="Simplified Arabic" w:cs="Simplified Arabic"/>
          <w:b/>
          <w:bCs/>
          <w:sz w:val="26"/>
          <w:szCs w:val="26"/>
          <w:lang w:bidi="ar-IQ"/>
        </w:rPr>
      </w:pPr>
      <w:r w:rsidRPr="00D453BF">
        <w:rPr>
          <w:rFonts w:ascii="Simplified Arabic" w:hAnsi="Simplified Arabic" w:cs="Simplified Arabic"/>
          <w:b/>
          <w:bCs/>
          <w:sz w:val="26"/>
          <w:szCs w:val="26"/>
          <w:rtl/>
          <w:lang w:bidi="ar-IQ"/>
        </w:rPr>
        <w:t>2-</w:t>
      </w:r>
      <w:r w:rsidR="00472612" w:rsidRPr="00D453BF">
        <w:rPr>
          <w:rFonts w:ascii="Simplified Arabic" w:hAnsi="Simplified Arabic" w:cs="Simplified Arabic"/>
          <w:b/>
          <w:bCs/>
          <w:sz w:val="26"/>
          <w:szCs w:val="26"/>
          <w:rtl/>
          <w:lang w:bidi="ar-IQ"/>
        </w:rPr>
        <w:t xml:space="preserve">نسبة التغير </w:t>
      </w:r>
      <w:r w:rsidR="00CD3FFE" w:rsidRPr="00D453BF">
        <w:rPr>
          <w:rFonts w:ascii="Simplified Arabic" w:hAnsi="Simplified Arabic" w:cs="Simplified Arabic"/>
          <w:b/>
          <w:bCs/>
          <w:sz w:val="26"/>
          <w:szCs w:val="26"/>
          <w:rtl/>
          <w:lang w:bidi="ar-IQ"/>
        </w:rPr>
        <w:t>:</w:t>
      </w:r>
      <w:r w:rsidR="00CD3FFE" w:rsidRPr="00D453BF">
        <w:rPr>
          <w:rFonts w:ascii="Simplified Arabic" w:hAnsi="Simplified Arabic" w:cs="Simplified Arabic"/>
          <w:b/>
          <w:bCs/>
          <w:sz w:val="26"/>
          <w:szCs w:val="26"/>
        </w:rPr>
        <w:t xml:space="preserve"> </w:t>
      </w:r>
      <w:r w:rsidR="00CD3FFE" w:rsidRPr="00D453BF">
        <w:rPr>
          <w:rFonts w:ascii="Simplified Arabic" w:hAnsi="Simplified Arabic" w:cs="Simplified Arabic"/>
          <w:b/>
          <w:bCs/>
          <w:sz w:val="26"/>
          <w:szCs w:val="26"/>
          <w:rtl/>
        </w:rPr>
        <w:t xml:space="preserve">  </w:t>
      </w:r>
      <w:r w:rsidR="00A307AA" w:rsidRPr="00D453BF">
        <w:rPr>
          <w:rFonts w:ascii="Simplified Arabic" w:hAnsi="Simplified Arabic" w:cs="Simplified Arabic"/>
          <w:b/>
          <w:bCs/>
          <w:sz w:val="26"/>
          <w:szCs w:val="26"/>
          <w:rtl/>
        </w:rPr>
        <w:t>...................................................................</w:t>
      </w:r>
      <w:r w:rsidR="00CD3FFE" w:rsidRPr="00D453BF">
        <w:rPr>
          <w:rFonts w:ascii="Simplified Arabic" w:hAnsi="Simplified Arabic" w:cs="Simplified Arabic"/>
          <w:b/>
          <w:bCs/>
          <w:sz w:val="26"/>
          <w:szCs w:val="26"/>
          <w:rtl/>
          <w:lang w:bidi="ar-IQ"/>
        </w:rPr>
        <w:tab/>
      </w:r>
      <w:r w:rsidR="00CD3FFE" w:rsidRPr="00D453BF">
        <w:rPr>
          <w:rFonts w:ascii="Simplified Arabic" w:hAnsi="Simplified Arabic" w:cs="Simplified Arabic"/>
          <w:b/>
          <w:bCs/>
          <w:sz w:val="26"/>
          <w:szCs w:val="26"/>
          <w:lang w:bidi="ar-IQ"/>
        </w:rPr>
        <w:t>C=(bi/y)*100</w:t>
      </w:r>
    </w:p>
    <w:p w:rsidR="00CD3FFE" w:rsidRPr="00D453BF" w:rsidRDefault="00CD3FFE" w:rsidP="00D453BF">
      <w:pPr>
        <w:spacing w:line="240" w:lineRule="auto"/>
        <w:ind w:left="-446"/>
        <w:rPr>
          <w:rFonts w:ascii="Simplified Arabic" w:hAnsi="Simplified Arabic" w:cs="Simplified Arabic"/>
          <w:sz w:val="26"/>
          <w:szCs w:val="26"/>
          <w:lang w:bidi="ar-IQ"/>
        </w:rPr>
      </w:pPr>
      <w:r w:rsidRPr="00D453BF">
        <w:rPr>
          <w:rFonts w:ascii="Simplified Arabic" w:hAnsi="Simplified Arabic" w:cs="Simplified Arabic"/>
          <w:sz w:val="26"/>
          <w:szCs w:val="26"/>
          <w:lang w:bidi="ar-IQ"/>
        </w:rPr>
        <w:t>C</w:t>
      </w:r>
      <w:r w:rsidRPr="00D453BF">
        <w:rPr>
          <w:rFonts w:ascii="Simplified Arabic" w:hAnsi="Simplified Arabic" w:cs="Simplified Arabic"/>
          <w:sz w:val="26"/>
          <w:szCs w:val="26"/>
          <w:rtl/>
          <w:lang w:bidi="ar-IQ"/>
        </w:rPr>
        <w:t>= نسبة التغير الموسمي %</w:t>
      </w:r>
    </w:p>
    <w:p w:rsidR="00CD3FFE" w:rsidRPr="00D453BF" w:rsidRDefault="00CD3FFE" w:rsidP="00792198">
      <w:pPr>
        <w:spacing w:line="240" w:lineRule="auto"/>
        <w:ind w:left="-446"/>
        <w:rPr>
          <w:rFonts w:ascii="Simplified Arabic" w:hAnsi="Simplified Arabic" w:cs="Simplified Arabic"/>
          <w:sz w:val="26"/>
          <w:szCs w:val="26"/>
          <w:lang w:bidi="ar-IQ"/>
        </w:rPr>
      </w:pPr>
      <w:r w:rsidRPr="00D453BF">
        <w:rPr>
          <w:rFonts w:ascii="Simplified Arabic" w:hAnsi="Simplified Arabic" w:cs="Simplified Arabic"/>
          <w:sz w:val="26"/>
          <w:szCs w:val="26"/>
          <w:lang w:bidi="ar-IQ"/>
        </w:rPr>
        <w:t>bi</w:t>
      </w:r>
      <w:r w:rsidRPr="00D453BF">
        <w:rPr>
          <w:rFonts w:ascii="Simplified Arabic" w:hAnsi="Simplified Arabic" w:cs="Simplified Arabic"/>
          <w:sz w:val="26"/>
          <w:szCs w:val="26"/>
          <w:rtl/>
          <w:lang w:bidi="ar-IQ"/>
        </w:rPr>
        <w:t xml:space="preserve"> = معامل الاتجاه وتم احتسابه من معادلة الانحدار =</w:t>
      </w:r>
      <w:r w:rsidRPr="00D453BF">
        <w:rPr>
          <w:rFonts w:ascii="Simplified Arabic" w:hAnsi="Simplified Arabic" w:cs="Simplified Arabic"/>
          <w:sz w:val="26"/>
          <w:szCs w:val="26"/>
          <w:lang w:bidi="ar-IQ"/>
        </w:rPr>
        <w:t>Y=</w:t>
      </w:r>
      <w:proofErr w:type="spellStart"/>
      <w:r w:rsidRPr="00D453BF">
        <w:rPr>
          <w:rFonts w:ascii="Simplified Arabic" w:hAnsi="Simplified Arabic" w:cs="Simplified Arabic"/>
          <w:sz w:val="26"/>
          <w:szCs w:val="26"/>
          <w:lang w:bidi="ar-IQ"/>
        </w:rPr>
        <w:t>a+bx+E</w:t>
      </w:r>
      <w:proofErr w:type="spellEnd"/>
      <w:r w:rsidRPr="00D453BF">
        <w:rPr>
          <w:rFonts w:ascii="Simplified Arabic" w:hAnsi="Simplified Arabic" w:cs="Simplified Arabic"/>
          <w:sz w:val="26"/>
          <w:szCs w:val="26"/>
          <w:rtl/>
          <w:lang w:bidi="ar-IQ"/>
        </w:rPr>
        <w:t xml:space="preserve"> </w:t>
      </w:r>
      <w:r w:rsidR="00792198">
        <w:rPr>
          <w:rFonts w:ascii="Simplified Arabic" w:hAnsi="Simplified Arabic" w:cs="Simplified Arabic" w:hint="cs"/>
          <w:sz w:val="26"/>
          <w:szCs w:val="26"/>
          <w:rtl/>
          <w:lang w:bidi="ar-IQ"/>
        </w:rPr>
        <w:t>إ</w:t>
      </w:r>
      <w:r w:rsidRPr="00D453BF">
        <w:rPr>
          <w:rFonts w:ascii="Simplified Arabic" w:hAnsi="Simplified Arabic" w:cs="Simplified Arabic"/>
          <w:sz w:val="26"/>
          <w:szCs w:val="26"/>
          <w:rtl/>
          <w:lang w:bidi="ar-IQ"/>
        </w:rPr>
        <w:t xml:space="preserve">ذ </w:t>
      </w:r>
      <w:r w:rsidR="00792198">
        <w:rPr>
          <w:rFonts w:ascii="Simplified Arabic" w:hAnsi="Simplified Arabic" w:cs="Simplified Arabic" w:hint="cs"/>
          <w:sz w:val="26"/>
          <w:szCs w:val="26"/>
          <w:rtl/>
          <w:lang w:bidi="ar-IQ"/>
        </w:rPr>
        <w:t>إ</w:t>
      </w:r>
      <w:r w:rsidRPr="00D453BF">
        <w:rPr>
          <w:rFonts w:ascii="Simplified Arabic" w:hAnsi="Simplified Arabic" w:cs="Simplified Arabic"/>
          <w:sz w:val="26"/>
          <w:szCs w:val="26"/>
          <w:rtl/>
          <w:lang w:bidi="ar-IQ"/>
        </w:rPr>
        <w:t xml:space="preserve">ن </w:t>
      </w:r>
      <w:r w:rsidRPr="00D453BF">
        <w:rPr>
          <w:rFonts w:ascii="Simplified Arabic" w:hAnsi="Simplified Arabic" w:cs="Simplified Arabic"/>
          <w:sz w:val="26"/>
          <w:szCs w:val="26"/>
          <w:lang w:bidi="ar-IQ"/>
        </w:rPr>
        <w:t>Y</w:t>
      </w:r>
      <w:r w:rsidRPr="00D453BF">
        <w:rPr>
          <w:rFonts w:ascii="Simplified Arabic" w:hAnsi="Simplified Arabic" w:cs="Simplified Arabic"/>
          <w:sz w:val="26"/>
          <w:szCs w:val="26"/>
          <w:rtl/>
          <w:lang w:bidi="ar-IQ"/>
        </w:rPr>
        <w:t xml:space="preserve"> =المتغير التابع </w:t>
      </w:r>
      <w:r w:rsidRPr="00D453BF">
        <w:rPr>
          <w:rFonts w:ascii="Simplified Arabic" w:hAnsi="Simplified Arabic" w:cs="Simplified Arabic"/>
          <w:sz w:val="26"/>
          <w:szCs w:val="26"/>
          <w:lang w:bidi="ar-IQ"/>
        </w:rPr>
        <w:t>x</w:t>
      </w:r>
      <w:r w:rsidRPr="00D453BF">
        <w:rPr>
          <w:rFonts w:ascii="Simplified Arabic" w:hAnsi="Simplified Arabic" w:cs="Simplified Arabic"/>
          <w:sz w:val="26"/>
          <w:szCs w:val="26"/>
          <w:rtl/>
          <w:lang w:bidi="ar-IQ"/>
        </w:rPr>
        <w:t xml:space="preserve">    المتغير المستقل ,</w:t>
      </w:r>
      <w:r w:rsidRPr="00D453BF">
        <w:rPr>
          <w:rFonts w:ascii="Simplified Arabic" w:hAnsi="Simplified Arabic" w:cs="Simplified Arabic"/>
          <w:sz w:val="26"/>
          <w:szCs w:val="26"/>
          <w:lang w:bidi="ar-IQ"/>
        </w:rPr>
        <w:t>b</w:t>
      </w:r>
      <w:r w:rsidRPr="00D453BF">
        <w:rPr>
          <w:rFonts w:ascii="Simplified Arabic" w:hAnsi="Simplified Arabic" w:cs="Simplified Arabic"/>
          <w:sz w:val="26"/>
          <w:szCs w:val="26"/>
          <w:rtl/>
          <w:lang w:bidi="ar-IQ"/>
        </w:rPr>
        <w:t xml:space="preserve">  قيمة خط الانحدار = </w:t>
      </w:r>
      <w:r w:rsidRPr="00D453BF">
        <w:rPr>
          <w:rFonts w:ascii="Simplified Arabic" w:hAnsi="Simplified Arabic" w:cs="Simplified Arabic"/>
          <w:sz w:val="26"/>
          <w:szCs w:val="26"/>
          <w:lang w:bidi="ar-IQ"/>
        </w:rPr>
        <w:t>a</w:t>
      </w:r>
      <w:r w:rsidRPr="00D453BF">
        <w:rPr>
          <w:rFonts w:ascii="Simplified Arabic" w:hAnsi="Simplified Arabic" w:cs="Simplified Arabic"/>
          <w:sz w:val="26"/>
          <w:szCs w:val="26"/>
          <w:rtl/>
          <w:lang w:bidi="ar-IQ"/>
        </w:rPr>
        <w:t xml:space="preserve"> تقاطع خط الانحدار , ُ</w:t>
      </w:r>
      <w:r w:rsidRPr="00D453BF">
        <w:rPr>
          <w:rFonts w:ascii="Simplified Arabic" w:hAnsi="Simplified Arabic" w:cs="Simplified Arabic"/>
          <w:sz w:val="26"/>
          <w:szCs w:val="26"/>
          <w:lang w:bidi="ar-IQ"/>
        </w:rPr>
        <w:t>E</w:t>
      </w:r>
      <w:r w:rsidRPr="00D453BF">
        <w:rPr>
          <w:rFonts w:ascii="Simplified Arabic" w:hAnsi="Simplified Arabic" w:cs="Simplified Arabic"/>
          <w:sz w:val="26"/>
          <w:szCs w:val="26"/>
          <w:rtl/>
          <w:lang w:bidi="ar-IQ"/>
        </w:rPr>
        <w:t xml:space="preserve"> = متبقي الخطأ.</w:t>
      </w:r>
      <w:r w:rsidRPr="00D453BF">
        <w:rPr>
          <w:rFonts w:ascii="Simplified Arabic" w:hAnsi="Simplified Arabic" w:cs="Simplified Arabic"/>
          <w:sz w:val="26"/>
          <w:szCs w:val="26"/>
          <w:lang w:bidi="ar-IQ"/>
        </w:rPr>
        <w:t xml:space="preserve"> y</w:t>
      </w:r>
      <w:r w:rsidRPr="00D453BF">
        <w:rPr>
          <w:rFonts w:ascii="Simplified Arabic" w:hAnsi="Simplified Arabic" w:cs="Simplified Arabic"/>
          <w:sz w:val="26"/>
          <w:szCs w:val="26"/>
          <w:rtl/>
          <w:lang w:bidi="ar-IQ"/>
        </w:rPr>
        <w:t>= المعدل للدورتين</w:t>
      </w:r>
    </w:p>
    <w:p w:rsidR="00472612" w:rsidRPr="00D453BF" w:rsidRDefault="00236AC3" w:rsidP="00D453BF">
      <w:pPr>
        <w:spacing w:line="240" w:lineRule="auto"/>
        <w:ind w:left="-446"/>
        <w:rPr>
          <w:rFonts w:ascii="Simplified Arabic" w:hAnsi="Simplified Arabic" w:cs="Simplified Arabic"/>
          <w:b/>
          <w:bCs/>
          <w:sz w:val="26"/>
          <w:szCs w:val="26"/>
          <w:rtl/>
          <w:lang w:bidi="ar-IQ"/>
        </w:rPr>
      </w:pPr>
      <w:r w:rsidRPr="00D453BF">
        <w:rPr>
          <w:rFonts w:ascii="Simplified Arabic" w:hAnsi="Simplified Arabic" w:cs="Simplified Arabic"/>
          <w:b/>
          <w:bCs/>
          <w:sz w:val="26"/>
          <w:szCs w:val="26"/>
          <w:rtl/>
          <w:lang w:bidi="ar-IQ"/>
        </w:rPr>
        <w:t>3-</w:t>
      </w:r>
      <w:r w:rsidR="00472612" w:rsidRPr="00D453BF">
        <w:rPr>
          <w:rFonts w:ascii="Simplified Arabic" w:hAnsi="Simplified Arabic" w:cs="Simplified Arabic"/>
          <w:b/>
          <w:bCs/>
          <w:sz w:val="26"/>
          <w:szCs w:val="26"/>
          <w:rtl/>
          <w:lang w:bidi="ar-IQ"/>
        </w:rPr>
        <w:t>الانحراف المعياري</w:t>
      </w:r>
      <w:r w:rsidR="00A307AA" w:rsidRPr="00D453BF">
        <w:rPr>
          <w:rFonts w:ascii="Simplified Arabic" w:hAnsi="Simplified Arabic" w:cs="Simplified Arabic"/>
          <w:b/>
          <w:bCs/>
          <w:sz w:val="26"/>
          <w:szCs w:val="26"/>
          <w:rtl/>
          <w:lang w:bidi="ar-IQ"/>
        </w:rPr>
        <w:t>............................................</w:t>
      </w:r>
      <w:r w:rsidR="00472612" w:rsidRPr="00D453BF">
        <w:rPr>
          <w:rFonts w:ascii="Simplified Arabic" w:hAnsi="Simplified Arabic" w:cs="Simplified Arabic"/>
          <w:b/>
          <w:bCs/>
          <w:sz w:val="26"/>
          <w:szCs w:val="26"/>
          <w:rtl/>
          <w:lang w:bidi="ar-IQ"/>
        </w:rPr>
        <w:t xml:space="preserve"> </w:t>
      </w:r>
      <w:r w:rsidR="00CD3FFE" w:rsidRPr="00D453BF">
        <w:rPr>
          <w:rFonts w:ascii="Simplified Arabic" w:hAnsi="Simplified Arabic" w:cs="Simplified Arabic"/>
          <w:b/>
          <w:bCs/>
          <w:sz w:val="26"/>
          <w:szCs w:val="26"/>
          <w:lang w:bidi="ar-IQ"/>
        </w:rPr>
        <w:t xml:space="preserve">SD = </w:t>
      </w:r>
      <w:r w:rsidR="00CD3FFE" w:rsidRPr="00D453BF">
        <w:rPr>
          <w:rFonts w:ascii="Times New Roman" w:hAnsi="Times New Roman" w:cs="Times New Roman"/>
          <w:b/>
          <w:bCs/>
          <w:sz w:val="26"/>
          <w:szCs w:val="26"/>
          <w:lang w:bidi="ar-IQ"/>
        </w:rPr>
        <w:t>√</w:t>
      </w:r>
      <w:r w:rsidR="00CD3FFE" w:rsidRPr="00D453BF">
        <w:rPr>
          <w:rFonts w:ascii="Simplified Arabic" w:hAnsi="Simplified Arabic" w:cs="Simplified Arabic"/>
          <w:b/>
          <w:bCs/>
          <w:sz w:val="26"/>
          <w:szCs w:val="26"/>
          <w:lang w:bidi="ar-IQ"/>
        </w:rPr>
        <w:t>(</w:t>
      </w:r>
      <w:r w:rsidR="00CD3FFE" w:rsidRPr="00D453BF">
        <w:rPr>
          <w:rFonts w:ascii="Times New Roman" w:hAnsi="Times New Roman" w:cs="Times New Roman"/>
          <w:b/>
          <w:bCs/>
          <w:sz w:val="26"/>
          <w:szCs w:val="26"/>
          <w:lang w:bidi="ar-IQ"/>
        </w:rPr>
        <w:t>∑</w:t>
      </w:r>
      <w:r w:rsidR="00CD3FFE" w:rsidRPr="00D453BF">
        <w:rPr>
          <w:rFonts w:ascii="Simplified Arabic" w:hAnsi="Simplified Arabic" w:cs="Simplified Arabic"/>
          <w:b/>
          <w:bCs/>
          <w:sz w:val="26"/>
          <w:szCs w:val="26"/>
          <w:lang w:bidi="ar-IQ"/>
        </w:rPr>
        <w:t>(x</w:t>
      </w:r>
      <w:r w:rsidR="00CD3FFE" w:rsidRPr="00D453BF">
        <w:rPr>
          <w:rFonts w:ascii="Times New Roman" w:hAnsi="Times New Roman" w:cs="Times New Roman"/>
          <w:b/>
          <w:bCs/>
          <w:sz w:val="26"/>
          <w:szCs w:val="26"/>
          <w:lang w:bidi="ar-IQ"/>
        </w:rPr>
        <w:t>ᵢ</w:t>
      </w:r>
      <w:r w:rsidR="00CD3FFE" w:rsidRPr="00D453BF">
        <w:rPr>
          <w:rFonts w:ascii="Simplified Arabic" w:hAnsi="Simplified Arabic" w:cs="Simplified Arabic"/>
          <w:b/>
          <w:bCs/>
          <w:sz w:val="26"/>
          <w:szCs w:val="26"/>
          <w:lang w:bidi="ar-IQ"/>
        </w:rPr>
        <w:t xml:space="preserve"> - x</w:t>
      </w:r>
      <w:r w:rsidR="00CD3FFE" w:rsidRPr="00D453BF">
        <w:rPr>
          <w:rFonts w:ascii="Times New Roman" w:hAnsi="Times New Roman" w:cs="Times New Roman"/>
          <w:b/>
          <w:bCs/>
          <w:sz w:val="26"/>
          <w:szCs w:val="26"/>
          <w:lang w:bidi="ar-IQ"/>
        </w:rPr>
        <w:t>̄</w:t>
      </w:r>
      <w:r w:rsidR="00CD3FFE" w:rsidRPr="00D453BF">
        <w:rPr>
          <w:rFonts w:ascii="Simplified Arabic" w:hAnsi="Simplified Arabic" w:cs="Simplified Arabic"/>
          <w:b/>
          <w:bCs/>
          <w:sz w:val="26"/>
          <w:szCs w:val="26"/>
          <w:lang w:bidi="ar-IQ"/>
        </w:rPr>
        <w:t>)² / (n - 1))</w:t>
      </w:r>
    </w:p>
    <w:p w:rsidR="00472612" w:rsidRPr="00D453BF" w:rsidRDefault="00CD3FFE" w:rsidP="00D453BF">
      <w:pPr>
        <w:tabs>
          <w:tab w:val="left" w:pos="1091"/>
        </w:tabs>
        <w:spacing w:line="240" w:lineRule="auto"/>
        <w:ind w:left="-446"/>
        <w:rPr>
          <w:rFonts w:ascii="Simplified Arabic" w:hAnsi="Simplified Arabic" w:cs="Simplified Arabic"/>
          <w:sz w:val="26"/>
          <w:szCs w:val="26"/>
          <w:rtl/>
          <w:lang w:bidi="ar-IQ"/>
        </w:rPr>
      </w:pPr>
      <w:r w:rsidRPr="00D453BF">
        <w:rPr>
          <w:rFonts w:ascii="Simplified Arabic" w:hAnsi="Simplified Arabic" w:cs="Simplified Arabic"/>
          <w:sz w:val="26"/>
          <w:szCs w:val="26"/>
          <w:rtl/>
          <w:lang w:bidi="ar-IQ"/>
        </w:rPr>
        <w:lastRenderedPageBreak/>
        <w:tab/>
      </w:r>
      <w:r w:rsidRPr="00D453BF">
        <w:rPr>
          <w:rFonts w:ascii="Simplified Arabic" w:hAnsi="Simplified Arabic" w:cs="Simplified Arabic"/>
          <w:sz w:val="26"/>
          <w:szCs w:val="26"/>
          <w:rtl/>
        </w:rPr>
        <w:t>حيث</w:t>
      </w:r>
      <w:r w:rsidRPr="00D453BF">
        <w:rPr>
          <w:rFonts w:ascii="Simplified Arabic" w:hAnsi="Simplified Arabic" w:cs="Simplified Arabic"/>
          <w:sz w:val="26"/>
          <w:szCs w:val="26"/>
          <w:lang w:bidi="ar-IQ"/>
        </w:rPr>
        <w:t xml:space="preserve">: s: </w:t>
      </w:r>
      <w:r w:rsidRPr="00D453BF">
        <w:rPr>
          <w:rFonts w:ascii="Simplified Arabic" w:hAnsi="Simplified Arabic" w:cs="Simplified Arabic"/>
          <w:sz w:val="26"/>
          <w:szCs w:val="26"/>
          <w:rtl/>
        </w:rPr>
        <w:t>الانحراف المعياري للعينة</w:t>
      </w:r>
      <w:r w:rsidRPr="00D453BF">
        <w:rPr>
          <w:rFonts w:ascii="Simplified Arabic" w:hAnsi="Simplified Arabic" w:cs="Simplified Arabic"/>
          <w:sz w:val="26"/>
          <w:szCs w:val="26"/>
          <w:lang w:bidi="ar-IQ"/>
        </w:rPr>
        <w:t>, x</w:t>
      </w:r>
      <w:r w:rsidRPr="00D453BF">
        <w:rPr>
          <w:rFonts w:ascii="Times New Roman" w:hAnsi="Times New Roman" w:cs="Times New Roman"/>
          <w:sz w:val="26"/>
          <w:szCs w:val="26"/>
          <w:lang w:bidi="ar-IQ"/>
        </w:rPr>
        <w:t>ᵢ</w:t>
      </w:r>
      <w:r w:rsidRPr="00D453BF">
        <w:rPr>
          <w:rFonts w:ascii="Simplified Arabic" w:hAnsi="Simplified Arabic" w:cs="Simplified Arabic"/>
          <w:sz w:val="26"/>
          <w:szCs w:val="26"/>
          <w:lang w:bidi="ar-IQ"/>
        </w:rPr>
        <w:t xml:space="preserve">: </w:t>
      </w:r>
      <w:r w:rsidRPr="00D453BF">
        <w:rPr>
          <w:rFonts w:ascii="Simplified Arabic" w:hAnsi="Simplified Arabic" w:cs="Simplified Arabic"/>
          <w:sz w:val="26"/>
          <w:szCs w:val="26"/>
          <w:rtl/>
        </w:rPr>
        <w:t>القيمة الفردية في العينة</w:t>
      </w:r>
      <w:r w:rsidRPr="00D453BF">
        <w:rPr>
          <w:rFonts w:ascii="Simplified Arabic" w:hAnsi="Simplified Arabic" w:cs="Simplified Arabic"/>
          <w:sz w:val="26"/>
          <w:szCs w:val="26"/>
          <w:lang w:bidi="ar-IQ"/>
        </w:rPr>
        <w:t>, x</w:t>
      </w:r>
      <w:r w:rsidRPr="00D453BF">
        <w:rPr>
          <w:rFonts w:ascii="Times New Roman" w:hAnsi="Times New Roman" w:cs="Times New Roman"/>
          <w:sz w:val="26"/>
          <w:szCs w:val="26"/>
          <w:lang w:bidi="ar-IQ"/>
        </w:rPr>
        <w:t>̄</w:t>
      </w:r>
      <w:r w:rsidRPr="00D453BF">
        <w:rPr>
          <w:rFonts w:ascii="Simplified Arabic" w:hAnsi="Simplified Arabic" w:cs="Simplified Arabic"/>
          <w:sz w:val="26"/>
          <w:szCs w:val="26"/>
          <w:lang w:bidi="ar-IQ"/>
        </w:rPr>
        <w:t xml:space="preserve"> (x bar): </w:t>
      </w:r>
      <w:r w:rsidRPr="00D453BF">
        <w:rPr>
          <w:rFonts w:ascii="Simplified Arabic" w:hAnsi="Simplified Arabic" w:cs="Simplified Arabic"/>
          <w:sz w:val="26"/>
          <w:szCs w:val="26"/>
          <w:rtl/>
        </w:rPr>
        <w:t>متوسط العينة</w:t>
      </w:r>
      <w:r w:rsidRPr="00D453BF">
        <w:rPr>
          <w:rFonts w:ascii="Simplified Arabic" w:hAnsi="Simplified Arabic" w:cs="Simplified Arabic"/>
          <w:sz w:val="26"/>
          <w:szCs w:val="26"/>
          <w:lang w:bidi="ar-IQ"/>
        </w:rPr>
        <w:t xml:space="preserve">, n: </w:t>
      </w:r>
      <w:r w:rsidRPr="00D453BF">
        <w:rPr>
          <w:rFonts w:ascii="Simplified Arabic" w:hAnsi="Simplified Arabic" w:cs="Simplified Arabic"/>
          <w:sz w:val="26"/>
          <w:szCs w:val="26"/>
          <w:rtl/>
        </w:rPr>
        <w:t>عدد القيم في العينة</w:t>
      </w:r>
      <w:r w:rsidRPr="00D453BF">
        <w:rPr>
          <w:rFonts w:ascii="Simplified Arabic" w:hAnsi="Simplified Arabic" w:cs="Simplified Arabic"/>
          <w:sz w:val="26"/>
          <w:szCs w:val="26"/>
          <w:lang w:bidi="ar-IQ"/>
        </w:rPr>
        <w:t xml:space="preserve">, </w:t>
      </w:r>
      <w:r w:rsidRPr="00D453BF">
        <w:rPr>
          <w:rFonts w:ascii="Times New Roman" w:hAnsi="Times New Roman" w:cs="Times New Roman"/>
          <w:sz w:val="26"/>
          <w:szCs w:val="26"/>
          <w:lang w:bidi="ar-IQ"/>
        </w:rPr>
        <w:t>∑</w:t>
      </w:r>
      <w:r w:rsidRPr="00D453BF">
        <w:rPr>
          <w:rFonts w:ascii="Simplified Arabic" w:hAnsi="Simplified Arabic" w:cs="Simplified Arabic"/>
          <w:sz w:val="26"/>
          <w:szCs w:val="26"/>
          <w:lang w:bidi="ar-IQ"/>
        </w:rPr>
        <w:t xml:space="preserve"> (sigma): </w:t>
      </w:r>
      <w:r w:rsidRPr="00D453BF">
        <w:rPr>
          <w:rFonts w:ascii="Simplified Arabic" w:hAnsi="Simplified Arabic" w:cs="Simplified Arabic"/>
          <w:sz w:val="26"/>
          <w:szCs w:val="26"/>
          <w:rtl/>
        </w:rPr>
        <w:t>علامة الجمع (مجموع جميع القيم</w:t>
      </w:r>
      <w:r w:rsidRPr="00D453BF">
        <w:rPr>
          <w:rFonts w:ascii="Simplified Arabic" w:hAnsi="Simplified Arabic" w:cs="Simplified Arabic"/>
          <w:sz w:val="26"/>
          <w:szCs w:val="26"/>
          <w:lang w:bidi="ar-IQ"/>
        </w:rPr>
        <w:t>).</w:t>
      </w:r>
    </w:p>
    <w:p w:rsidR="00472612" w:rsidRPr="00D453BF" w:rsidRDefault="00236AC3" w:rsidP="00D453BF">
      <w:pPr>
        <w:spacing w:line="240" w:lineRule="auto"/>
        <w:ind w:left="-446"/>
        <w:rPr>
          <w:rFonts w:ascii="Simplified Arabic" w:hAnsi="Simplified Arabic" w:cs="Simplified Arabic"/>
          <w:b/>
          <w:bCs/>
          <w:sz w:val="26"/>
          <w:szCs w:val="26"/>
          <w:lang w:bidi="ar-IQ"/>
        </w:rPr>
      </w:pPr>
      <w:r w:rsidRPr="00D453BF">
        <w:rPr>
          <w:rFonts w:ascii="Simplified Arabic" w:hAnsi="Simplified Arabic" w:cs="Simplified Arabic"/>
          <w:b/>
          <w:bCs/>
          <w:sz w:val="26"/>
          <w:szCs w:val="26"/>
          <w:rtl/>
          <w:lang w:bidi="ar-IQ"/>
        </w:rPr>
        <w:t>4-</w:t>
      </w:r>
      <w:r w:rsidR="00CD3FFE" w:rsidRPr="00D453BF">
        <w:rPr>
          <w:rFonts w:ascii="Simplified Arabic" w:hAnsi="Simplified Arabic" w:cs="Simplified Arabic"/>
          <w:b/>
          <w:bCs/>
          <w:sz w:val="26"/>
          <w:szCs w:val="26"/>
          <w:rtl/>
          <w:lang w:bidi="ar-IQ"/>
        </w:rPr>
        <w:t>معامل الاختلاف :</w:t>
      </w:r>
      <w:r w:rsidR="00A307AA" w:rsidRPr="00D453BF">
        <w:rPr>
          <w:rFonts w:ascii="Simplified Arabic" w:hAnsi="Simplified Arabic" w:cs="Simplified Arabic"/>
          <w:b/>
          <w:bCs/>
          <w:sz w:val="26"/>
          <w:szCs w:val="26"/>
          <w:rtl/>
          <w:lang w:bidi="ar-IQ"/>
        </w:rPr>
        <w:t>.........................................................</w:t>
      </w:r>
      <w:r w:rsidR="00CD3FFE" w:rsidRPr="00D453BF">
        <w:rPr>
          <w:rFonts w:ascii="Simplified Arabic" w:hAnsi="Simplified Arabic" w:cs="Simplified Arabic"/>
          <w:b/>
          <w:bCs/>
          <w:color w:val="474747"/>
          <w:sz w:val="26"/>
          <w:szCs w:val="26"/>
          <w:shd w:val="clear" w:color="auto" w:fill="FFFFFF"/>
        </w:rPr>
        <w:t xml:space="preserve"> </w:t>
      </w:r>
      <w:r w:rsidR="00CD3FFE" w:rsidRPr="00D453BF">
        <w:rPr>
          <w:rFonts w:ascii="Simplified Arabic" w:hAnsi="Simplified Arabic" w:cs="Simplified Arabic"/>
          <w:b/>
          <w:bCs/>
          <w:sz w:val="26"/>
          <w:szCs w:val="26"/>
          <w:lang w:bidi="ar-IQ"/>
        </w:rPr>
        <w:t> CV = (SD / x) * 100</w:t>
      </w:r>
    </w:p>
    <w:p w:rsidR="00A307AA" w:rsidRPr="00D453BF" w:rsidRDefault="00B51B30" w:rsidP="00B51B30">
      <w:pPr>
        <w:spacing w:line="240" w:lineRule="auto"/>
        <w:ind w:left="-446"/>
        <w:rPr>
          <w:rFonts w:ascii="Simplified Arabic" w:hAnsi="Simplified Arabic" w:cs="Simplified Arabic"/>
          <w:sz w:val="26"/>
          <w:szCs w:val="26"/>
          <w:rtl/>
          <w:lang w:bidi="ar-IQ"/>
        </w:rPr>
      </w:pPr>
      <w:r>
        <w:rPr>
          <w:rFonts w:ascii="Simplified Arabic" w:hAnsi="Simplified Arabic" w:cs="Simplified Arabic" w:hint="cs"/>
          <w:sz w:val="26"/>
          <w:szCs w:val="26"/>
          <w:rtl/>
          <w:lang w:bidi="ar-IQ"/>
        </w:rPr>
        <w:t>إ</w:t>
      </w:r>
      <w:r w:rsidR="00A307AA" w:rsidRPr="00D453BF">
        <w:rPr>
          <w:rFonts w:ascii="Simplified Arabic" w:hAnsi="Simplified Arabic" w:cs="Simplified Arabic"/>
          <w:sz w:val="26"/>
          <w:szCs w:val="26"/>
          <w:rtl/>
          <w:lang w:bidi="ar-IQ"/>
        </w:rPr>
        <w:t xml:space="preserve">ذ </w:t>
      </w:r>
      <w:r>
        <w:rPr>
          <w:rFonts w:ascii="Simplified Arabic" w:hAnsi="Simplified Arabic" w:cs="Simplified Arabic" w:hint="cs"/>
          <w:sz w:val="26"/>
          <w:szCs w:val="26"/>
          <w:rtl/>
          <w:lang w:bidi="ar-IQ"/>
        </w:rPr>
        <w:t>أ</w:t>
      </w:r>
      <w:r w:rsidR="00A307AA" w:rsidRPr="00D453BF">
        <w:rPr>
          <w:rFonts w:ascii="Simplified Arabic" w:hAnsi="Simplified Arabic" w:cs="Simplified Arabic"/>
          <w:sz w:val="26"/>
          <w:szCs w:val="26"/>
          <w:rtl/>
          <w:lang w:bidi="ar-IQ"/>
        </w:rPr>
        <w:t xml:space="preserve">ن  </w:t>
      </w:r>
      <w:r w:rsidR="00A307AA" w:rsidRPr="00D453BF">
        <w:rPr>
          <w:rFonts w:ascii="Simplified Arabic" w:hAnsi="Simplified Arabic" w:cs="Simplified Arabic"/>
          <w:sz w:val="26"/>
          <w:szCs w:val="26"/>
          <w:lang w:bidi="ar-IQ"/>
        </w:rPr>
        <w:t>CV</w:t>
      </w:r>
      <w:r w:rsidR="00A307AA" w:rsidRPr="00D453BF">
        <w:rPr>
          <w:rFonts w:ascii="Simplified Arabic" w:hAnsi="Simplified Arabic" w:cs="Simplified Arabic"/>
          <w:sz w:val="26"/>
          <w:szCs w:val="26"/>
          <w:rtl/>
          <w:lang w:bidi="ar-IQ"/>
        </w:rPr>
        <w:t xml:space="preserve">  معامل الاختلاف . </w:t>
      </w:r>
      <w:r w:rsidR="00A307AA" w:rsidRPr="00D453BF">
        <w:rPr>
          <w:rFonts w:ascii="Simplified Arabic" w:hAnsi="Simplified Arabic" w:cs="Simplified Arabic"/>
          <w:sz w:val="26"/>
          <w:szCs w:val="26"/>
          <w:lang w:bidi="ar-IQ"/>
        </w:rPr>
        <w:t xml:space="preserve">SD </w:t>
      </w:r>
      <w:r w:rsidR="00A307AA" w:rsidRPr="00D453BF">
        <w:rPr>
          <w:rFonts w:ascii="Simplified Arabic" w:hAnsi="Simplified Arabic" w:cs="Simplified Arabic"/>
          <w:sz w:val="26"/>
          <w:szCs w:val="26"/>
          <w:rtl/>
          <w:lang w:bidi="ar-IQ"/>
        </w:rPr>
        <w:t xml:space="preserve"> الانحراف المعياري , </w:t>
      </w:r>
      <w:r w:rsidR="00593EAC" w:rsidRPr="00D453BF">
        <w:rPr>
          <w:rFonts w:ascii="Simplified Arabic" w:hAnsi="Simplified Arabic" w:cs="Simplified Arabic"/>
          <w:sz w:val="26"/>
          <w:szCs w:val="26"/>
          <w:rtl/>
          <w:lang w:bidi="ar-IQ"/>
        </w:rPr>
        <w:t>(</w:t>
      </w:r>
      <w:r w:rsidR="00593EAC" w:rsidRPr="00D453BF">
        <w:rPr>
          <w:rFonts w:ascii="Simplified Arabic" w:hAnsi="Simplified Arabic" w:cs="Simplified Arabic"/>
          <w:sz w:val="26"/>
          <w:szCs w:val="26"/>
          <w:lang w:bidi="ar-IQ"/>
        </w:rPr>
        <w:t>X</w:t>
      </w:r>
      <w:r w:rsidR="00593EAC" w:rsidRPr="00D453BF">
        <w:rPr>
          <w:rFonts w:ascii="Simplified Arabic" w:hAnsi="Simplified Arabic" w:cs="Simplified Arabic"/>
          <w:sz w:val="26"/>
          <w:szCs w:val="26"/>
          <w:rtl/>
          <w:lang w:bidi="ar-IQ"/>
        </w:rPr>
        <w:t xml:space="preserve">  </w:t>
      </w:r>
      <w:r w:rsidR="00593EAC" w:rsidRPr="00D453BF">
        <w:rPr>
          <w:rFonts w:ascii="Simplified Arabic" w:hAnsi="Simplified Arabic" w:cs="Simplified Arabic"/>
          <w:sz w:val="26"/>
          <w:szCs w:val="26"/>
          <w:lang w:bidi="ar-IQ"/>
        </w:rPr>
        <w:t>(</w:t>
      </w:r>
      <w:r w:rsidR="00A307AA" w:rsidRPr="00D453BF">
        <w:rPr>
          <w:rFonts w:ascii="Simplified Arabic" w:hAnsi="Simplified Arabic" w:cs="Simplified Arabic"/>
          <w:sz w:val="26"/>
          <w:szCs w:val="26"/>
          <w:rtl/>
          <w:lang w:bidi="ar-IQ"/>
        </w:rPr>
        <w:t>المعدل</w:t>
      </w:r>
    </w:p>
    <w:p w:rsidR="00D56FB6" w:rsidRPr="00D453BF" w:rsidRDefault="00792198" w:rsidP="00D453BF">
      <w:pPr>
        <w:spacing w:line="240" w:lineRule="auto"/>
        <w:ind w:left="-446"/>
        <w:rPr>
          <w:rFonts w:ascii="Simplified Arabic" w:hAnsi="Simplified Arabic" w:cs="Simplified Arabic"/>
          <w:b/>
          <w:bCs/>
          <w:sz w:val="24"/>
          <w:szCs w:val="24"/>
          <w:rtl/>
          <w:lang w:bidi="ar-IQ"/>
        </w:rPr>
      </w:pPr>
      <w:r>
        <w:rPr>
          <w:rFonts w:ascii="Simplified Arabic" w:hAnsi="Simplified Arabic" w:cs="Simplified Arabic" w:hint="cs"/>
          <w:b/>
          <w:bCs/>
          <w:sz w:val="24"/>
          <w:szCs w:val="24"/>
          <w:rtl/>
          <w:lang w:bidi="ar-IQ"/>
        </w:rPr>
        <w:t>أو</w:t>
      </w:r>
      <w:r w:rsidR="005D7B64" w:rsidRPr="00D453BF">
        <w:rPr>
          <w:rFonts w:ascii="Simplified Arabic" w:hAnsi="Simplified Arabic" w:cs="Simplified Arabic"/>
          <w:b/>
          <w:bCs/>
          <w:sz w:val="24"/>
          <w:szCs w:val="24"/>
          <w:rtl/>
          <w:lang w:bidi="ar-IQ"/>
        </w:rPr>
        <w:t xml:space="preserve">لاً </w:t>
      </w:r>
      <w:r w:rsidR="00A52F0E" w:rsidRPr="00D453BF">
        <w:rPr>
          <w:rFonts w:ascii="Simplified Arabic" w:hAnsi="Simplified Arabic" w:cs="Simplified Arabic"/>
          <w:b/>
          <w:bCs/>
          <w:sz w:val="24"/>
          <w:szCs w:val="24"/>
          <w:rtl/>
          <w:lang w:bidi="ar-IQ"/>
        </w:rPr>
        <w:t>-</w:t>
      </w:r>
      <w:r w:rsidR="00D56FB6" w:rsidRPr="00D453BF">
        <w:rPr>
          <w:rFonts w:ascii="Simplified Arabic" w:hAnsi="Simplified Arabic" w:cs="Simplified Arabic"/>
          <w:b/>
          <w:bCs/>
          <w:sz w:val="24"/>
          <w:szCs w:val="24"/>
          <w:rtl/>
          <w:lang w:bidi="ar-IQ"/>
        </w:rPr>
        <w:t>مفهوم و مؤشرات  التغيرات المناخية  العالمية</w:t>
      </w:r>
    </w:p>
    <w:p w:rsidR="00B51B30" w:rsidRPr="00B51B30" w:rsidRDefault="00421D3C" w:rsidP="00B51B30">
      <w:pPr>
        <w:spacing w:line="240" w:lineRule="auto"/>
        <w:ind w:left="-446" w:right="-450"/>
        <w:jc w:val="both"/>
        <w:rPr>
          <w:rFonts w:ascii="Simplified Arabic" w:hAnsi="Simplified Arabic" w:cs="Simplified Arabic"/>
          <w:sz w:val="26"/>
          <w:szCs w:val="26"/>
          <w:rtl/>
          <w:lang w:bidi="ar-IQ"/>
        </w:rPr>
      </w:pPr>
      <w:r w:rsidRPr="00D453BF">
        <w:rPr>
          <w:rFonts w:ascii="Simplified Arabic" w:hAnsi="Simplified Arabic" w:cs="Simplified Arabic"/>
          <w:sz w:val="26"/>
          <w:szCs w:val="26"/>
          <w:lang w:bidi="ar-IQ"/>
        </w:rPr>
        <w:t xml:space="preserve">     </w:t>
      </w:r>
      <w:r w:rsidR="00B51B30" w:rsidRPr="00B51B30">
        <w:rPr>
          <w:rFonts w:ascii="Simplified Arabic" w:hAnsi="Simplified Arabic" w:cs="Simplified Arabic"/>
          <w:sz w:val="26"/>
          <w:szCs w:val="26"/>
          <w:rtl/>
          <w:lang w:bidi="ar-IQ"/>
        </w:rPr>
        <w:t>عرفت الهيئة الدولية للتغير المناخي (</w:t>
      </w:r>
      <w:r w:rsidR="00B51B30" w:rsidRPr="00B51B30">
        <w:rPr>
          <w:rFonts w:ascii="Simplified Arabic" w:hAnsi="Simplified Arabic" w:cs="Simplified Arabic"/>
          <w:sz w:val="26"/>
          <w:szCs w:val="26"/>
          <w:lang w:bidi="ar-IQ"/>
        </w:rPr>
        <w:t>IPCC</w:t>
      </w:r>
      <w:r w:rsidR="00B51B30" w:rsidRPr="00B51B30">
        <w:rPr>
          <w:rFonts w:ascii="Simplified Arabic" w:hAnsi="Simplified Arabic" w:cs="Simplified Arabic"/>
          <w:sz w:val="26"/>
          <w:szCs w:val="26"/>
          <w:rtl/>
          <w:lang w:bidi="ar-IQ"/>
        </w:rPr>
        <w:t>) التغير المناخي بأنه: تغير في حالة المناخ، يمكن معرفته عبر التغيرات في المعدل أو في خصائصه، والتي تدوم لمدة طويلة، عادةً لعقود أو أكثر. ويشير إلى أي تغير في المناخ على مر الزمن، سواء كان ذلك نتيجة للتغيرات الطبيعية أو الناجمة عن النشاط البشري (الوائلي، 2023، ص. 15).</w:t>
      </w:r>
      <w:r w:rsidR="00B51B30">
        <w:rPr>
          <w:rFonts w:ascii="Simplified Arabic" w:hAnsi="Simplified Arabic" w:cs="Simplified Arabic" w:hint="cs"/>
          <w:sz w:val="26"/>
          <w:szCs w:val="26"/>
          <w:rtl/>
          <w:lang w:bidi="ar-IQ"/>
        </w:rPr>
        <w:t xml:space="preserve"> </w:t>
      </w:r>
      <w:r w:rsidR="00B51B30" w:rsidRPr="00B51B30">
        <w:rPr>
          <w:rFonts w:ascii="Simplified Arabic" w:hAnsi="Simplified Arabic" w:cs="Simplified Arabic"/>
          <w:sz w:val="26"/>
          <w:szCs w:val="26"/>
          <w:rtl/>
          <w:lang w:bidi="ar-IQ"/>
        </w:rPr>
        <w:t>كما يُعرف بأنه تغير في المعدل العام للعناصر والظواهر المناخية، بحيث تصبح هذه القيم تتذبذب حول معدل جديد يختلف عن المعدل السابق، لمدة تزيد على ثلاث عقود من السنين، أو مئة سنة، أو آلاف السنين. وينشأ هذا التغير من عمليات طبيعية داخل الغلاف الجوي أو تأثيرات خارجية (مثل النشاط الشمسي)، وكذلك عن تغيرات سببها النشاط البشري، والتي ترتبط بتغير نسب مكونات الغلاف الجوي (التل، 2008، ص. 63)، وخصوصًا تغيرات غازات الدفيئة الجوية.</w:t>
      </w:r>
      <w:r w:rsidR="00B51B30">
        <w:rPr>
          <w:rFonts w:ascii="Simplified Arabic" w:hAnsi="Simplified Arabic" w:cs="Simplified Arabic" w:hint="cs"/>
          <w:sz w:val="26"/>
          <w:szCs w:val="26"/>
          <w:rtl/>
          <w:lang w:bidi="ar-IQ"/>
        </w:rPr>
        <w:t xml:space="preserve"> </w:t>
      </w:r>
      <w:r w:rsidR="00B51B30" w:rsidRPr="00B51B30">
        <w:rPr>
          <w:rFonts w:ascii="Simplified Arabic" w:hAnsi="Simplified Arabic" w:cs="Simplified Arabic"/>
          <w:sz w:val="26"/>
          <w:szCs w:val="26"/>
          <w:rtl/>
          <w:lang w:bidi="ar-IQ"/>
        </w:rPr>
        <w:t>وقد أشارت المنظمة العالمية للأرصاد الجوية (</w:t>
      </w:r>
      <w:r w:rsidR="00B51B30" w:rsidRPr="00B51B30">
        <w:rPr>
          <w:rFonts w:ascii="Simplified Arabic" w:hAnsi="Simplified Arabic" w:cs="Simplified Arabic"/>
          <w:sz w:val="26"/>
          <w:szCs w:val="26"/>
          <w:lang w:bidi="ar-IQ"/>
        </w:rPr>
        <w:t>WMO</w:t>
      </w:r>
      <w:r w:rsidR="00B51B30" w:rsidRPr="00B51B30">
        <w:rPr>
          <w:rFonts w:ascii="Simplified Arabic" w:hAnsi="Simplified Arabic" w:cs="Simplified Arabic"/>
          <w:sz w:val="26"/>
          <w:szCs w:val="26"/>
          <w:rtl/>
          <w:lang w:bidi="ar-IQ"/>
        </w:rPr>
        <w:t xml:space="preserve">)، في تقرير لها صدر في تشرين الأول من عام 2024، إلى أن المعدل العالمي للتركيز السطحي لثنائي أكسيد الكربون بلغ (420.0 جزءًا في المليون)، والميثان (1934 جزءًا في المليار)، وأكسيد </w:t>
      </w:r>
      <w:proofErr w:type="spellStart"/>
      <w:r w:rsidR="00B51B30" w:rsidRPr="00B51B30">
        <w:rPr>
          <w:rFonts w:ascii="Simplified Arabic" w:hAnsi="Simplified Arabic" w:cs="Simplified Arabic"/>
          <w:sz w:val="26"/>
          <w:szCs w:val="26"/>
          <w:rtl/>
          <w:lang w:bidi="ar-IQ"/>
        </w:rPr>
        <w:t>النيتروز</w:t>
      </w:r>
      <w:proofErr w:type="spellEnd"/>
      <w:r w:rsidR="00B51B30" w:rsidRPr="00B51B30">
        <w:rPr>
          <w:rFonts w:ascii="Simplified Arabic" w:hAnsi="Simplified Arabic" w:cs="Simplified Arabic"/>
          <w:sz w:val="26"/>
          <w:szCs w:val="26"/>
          <w:rtl/>
          <w:lang w:bidi="ar-IQ"/>
        </w:rPr>
        <w:t xml:space="preserve"> (336.9 جزءًا في المليار) في عام 2023. وتُشكّل هذه القيم، بحسب التقرير، زيادة في مستويات غازات الاحتباس الحراري بمقدار 151%، و265%، و125% على التوالي، مقارنة بمستويات هذه الغازات في عصر ما قبل الثورة الصناعية (قبل عام 1750).</w:t>
      </w:r>
      <w:r w:rsidR="00B51B30">
        <w:rPr>
          <w:rFonts w:ascii="Simplified Arabic" w:hAnsi="Simplified Arabic" w:cs="Simplified Arabic" w:hint="cs"/>
          <w:sz w:val="26"/>
          <w:szCs w:val="26"/>
          <w:rtl/>
          <w:lang w:bidi="ar-IQ"/>
        </w:rPr>
        <w:t xml:space="preserve"> </w:t>
      </w:r>
      <w:r w:rsidR="00B51B30" w:rsidRPr="00B51B30">
        <w:rPr>
          <w:rFonts w:ascii="Simplified Arabic" w:hAnsi="Simplified Arabic" w:cs="Simplified Arabic"/>
          <w:sz w:val="26"/>
          <w:szCs w:val="26"/>
          <w:rtl/>
          <w:lang w:bidi="ar-IQ"/>
        </w:rPr>
        <w:t>وتشير نشرة غازات الاحتباس الحراري، وهي إحدى المنشورات الرئيسة التي تصدرها المنظمة العالمية للأرصاد الجوية، في العدد العشرين من هذه النشرة، إلى أن مستوى ثنائي أكسيد الكربون قد ارتفع بنسبة 11.4% (أي بزيادة 42.9 جزءًا في المليون) فوق مستوى 377.1 جزءًا في المليون الذي سجلته شبكة محطات الرصد التابعة لبرنامج المراقبة العالمية للغلاف الغازي عام 2004.</w:t>
      </w:r>
    </w:p>
    <w:p w:rsidR="00B51B30" w:rsidRPr="00B51B30" w:rsidRDefault="00B51B30" w:rsidP="00B51B30">
      <w:pPr>
        <w:spacing w:line="240" w:lineRule="auto"/>
        <w:ind w:left="-446" w:right="-450"/>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t>ويشير هذا التقرير إلى أن عام 2024 كان على الأرجح أول سنة تُسجَّل فيها درجة حرارة متوسطة أعلى من 1.5 درجة مئوية (</w:t>
      </w:r>
      <w:r w:rsidRPr="00B51B30">
        <w:rPr>
          <w:rFonts w:ascii="Simplified Arabic" w:hAnsi="Simplified Arabic" w:cs="Simplified Arabic"/>
          <w:sz w:val="26"/>
          <w:szCs w:val="26"/>
          <w:lang w:bidi="ar-IQ"/>
        </w:rPr>
        <w:t>World Meteorological Organization, 2024</w:t>
      </w:r>
      <w:r w:rsidRPr="00B51B30">
        <w:rPr>
          <w:rFonts w:ascii="Simplified Arabic" w:hAnsi="Simplified Arabic" w:cs="Simplified Arabic"/>
          <w:sz w:val="26"/>
          <w:szCs w:val="26"/>
          <w:rtl/>
          <w:lang w:bidi="ar-IQ"/>
        </w:rPr>
        <w:t>). ويظهر تأثير التغير المناخي جليًا في عنصر درجات الحرارة، إذ إن التغيرات المناخية نتجت أساسًا عن اختلال التوازن الإشعاعي والحراري للأرض.</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وقد أشارت العديد من نماذج محاكاة المناخ إلى أن الارتفاع العالمي في درجات الحرارة قد يتراوح بين 1.8 – 4.0 م° بحلول عام 2100، بحسب التقرير الخامس للهيئة الدولية للتغير المناخي (</w:t>
      </w:r>
      <w:r w:rsidRPr="00B51B30">
        <w:rPr>
          <w:rFonts w:ascii="Simplified Arabic" w:hAnsi="Simplified Arabic" w:cs="Simplified Arabic"/>
          <w:sz w:val="26"/>
          <w:szCs w:val="26"/>
          <w:lang w:bidi="ar-IQ"/>
        </w:rPr>
        <w:t>ESCWA, 2017</w:t>
      </w:r>
      <w:r w:rsidRPr="00B51B30">
        <w:rPr>
          <w:rFonts w:ascii="Simplified Arabic" w:hAnsi="Simplified Arabic" w:cs="Simplified Arabic"/>
          <w:sz w:val="26"/>
          <w:szCs w:val="26"/>
          <w:rtl/>
          <w:lang w:bidi="ar-IQ"/>
        </w:rPr>
        <w:t>, ص. 8).</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 xml:space="preserve">وقد تجاوز متوسط درجة الحرارة للمدة 2013 – 2022 خط الأساس لعصر ما قبل الثورة الصناعية بمعدل 1.14 م°، مقارنة بالمدة 2011 – 2020 التي بلغ </w:t>
      </w:r>
      <w:proofErr w:type="spellStart"/>
      <w:r w:rsidRPr="00B51B30">
        <w:rPr>
          <w:rFonts w:ascii="Simplified Arabic" w:hAnsi="Simplified Arabic" w:cs="Simplified Arabic"/>
          <w:sz w:val="26"/>
          <w:szCs w:val="26"/>
          <w:rtl/>
          <w:lang w:bidi="ar-IQ"/>
        </w:rPr>
        <w:t>متوسطها</w:t>
      </w:r>
      <w:proofErr w:type="spellEnd"/>
      <w:r w:rsidRPr="00B51B30">
        <w:rPr>
          <w:rFonts w:ascii="Simplified Arabic" w:hAnsi="Simplified Arabic" w:cs="Simplified Arabic"/>
          <w:sz w:val="26"/>
          <w:szCs w:val="26"/>
          <w:rtl/>
          <w:lang w:bidi="ar-IQ"/>
        </w:rPr>
        <w:t xml:space="preserve"> 1.09 م°، وفقًا للتقرير السادس للهيئة الدولية للتغير المناخي. وإذا ما قارنا متوسط درجات الحرارة العالمية بين 1940 – 2024 مع الفترة 1850 – 1900، نجد أن </w:t>
      </w:r>
      <w:proofErr w:type="spellStart"/>
      <w:r w:rsidRPr="00B51B30">
        <w:rPr>
          <w:rFonts w:ascii="Simplified Arabic" w:hAnsi="Simplified Arabic" w:cs="Simplified Arabic"/>
          <w:sz w:val="26"/>
          <w:szCs w:val="26"/>
          <w:rtl/>
          <w:lang w:bidi="ar-IQ"/>
        </w:rPr>
        <w:t>الاحترار</w:t>
      </w:r>
      <w:proofErr w:type="spellEnd"/>
      <w:r w:rsidRPr="00B51B30">
        <w:rPr>
          <w:rFonts w:ascii="Simplified Arabic" w:hAnsi="Simplified Arabic" w:cs="Simplified Arabic"/>
          <w:sz w:val="26"/>
          <w:szCs w:val="26"/>
          <w:rtl/>
          <w:lang w:bidi="ar-IQ"/>
        </w:rPr>
        <w:t xml:space="preserve"> العالمي بلغ 1.63 م° ولا يزال في تزايد مستمر (فياض، 2025، ص. 8).</w:t>
      </w:r>
    </w:p>
    <w:p w:rsidR="00B51B30" w:rsidRPr="00B51B30" w:rsidRDefault="00B51B30" w:rsidP="00B51B30">
      <w:pPr>
        <w:spacing w:line="240" w:lineRule="auto"/>
        <w:ind w:left="-446" w:right="-450"/>
        <w:rPr>
          <w:rFonts w:ascii="Simplified Arabic" w:hAnsi="Simplified Arabic" w:cs="Simplified Arabic"/>
          <w:sz w:val="26"/>
          <w:szCs w:val="26"/>
          <w:rtl/>
          <w:lang w:bidi="ar-IQ"/>
        </w:rPr>
      </w:pPr>
    </w:p>
    <w:p w:rsidR="00B51B30" w:rsidRDefault="00B51B30" w:rsidP="00B51B30">
      <w:pPr>
        <w:spacing w:line="240" w:lineRule="auto"/>
        <w:ind w:left="-446" w:right="-450"/>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t>ومن المؤكد أن هذه التغيرات ستنعكس على حدوث تغيرات واضحة في درجات الحرارة اليومية، وخصوصًا خلال فصل الشتاء، المتوافقة فلكيًا مع يوم الانقلاب الشتوي، وخصوصًا درجات الحرارة الصغرى، التي تمثل الفاقد الحراري الإشعاعي للأرض وبداية فصل انخفاض درجات الحرارة، والمتزامنة مع الابتعاد الظاهري لأشعة الشمس نحو مدار الجدي.</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ويلي ذلك يوم الحضيض، المتزامن مع اقتراب الأرض ضمن مدارها حول الشمس، مما ينعكس على حدوث تغيرات إشعاعية واضحة على النصف الجنوبي من الكرة الأرضية، وتسجيل أدنى الدرجات الحرارية على النصف الشمالي، والمتزامنة مع تناقص كميات الإشعاع الشمسي، وقصر طول ساعات النهار.</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إلا أن التغيرات المناخية قد انعكست على القيم الحرارية ليومي الانقلاب الشتوي والحضيض، وأثّرت في حدوث تغيرات واضحة فيهما.</w:t>
      </w:r>
    </w:p>
    <w:p w:rsidR="00472612" w:rsidRPr="00B51B30" w:rsidRDefault="005D7B64" w:rsidP="00B51B30">
      <w:pPr>
        <w:spacing w:line="240" w:lineRule="auto"/>
        <w:ind w:left="-446" w:right="-450"/>
        <w:jc w:val="both"/>
        <w:rPr>
          <w:rFonts w:ascii="Simplified Arabic" w:hAnsi="Simplified Arabic" w:cs="Simplified Arabic"/>
          <w:sz w:val="26"/>
          <w:szCs w:val="26"/>
          <w:rtl/>
          <w:lang w:bidi="ar-IQ"/>
        </w:rPr>
      </w:pPr>
      <w:r w:rsidRPr="00D453BF">
        <w:rPr>
          <w:rFonts w:ascii="Simplified Arabic" w:hAnsi="Simplified Arabic" w:cs="Simplified Arabic"/>
          <w:b/>
          <w:bCs/>
          <w:sz w:val="24"/>
          <w:szCs w:val="24"/>
          <w:rtl/>
          <w:lang w:bidi="ar-IQ"/>
        </w:rPr>
        <w:t>ثانيا ً</w:t>
      </w:r>
      <w:r w:rsidR="00A52F0E" w:rsidRPr="00D453BF">
        <w:rPr>
          <w:rFonts w:ascii="Simplified Arabic" w:hAnsi="Simplified Arabic" w:cs="Simplified Arabic"/>
          <w:b/>
          <w:bCs/>
          <w:sz w:val="24"/>
          <w:szCs w:val="24"/>
          <w:rtl/>
          <w:lang w:bidi="ar-IQ"/>
        </w:rPr>
        <w:t>-</w:t>
      </w:r>
      <w:r w:rsidR="00846F44" w:rsidRPr="00D453BF">
        <w:rPr>
          <w:rFonts w:ascii="Simplified Arabic" w:hAnsi="Simplified Arabic" w:cs="Simplified Arabic"/>
          <w:b/>
          <w:bCs/>
          <w:sz w:val="24"/>
          <w:szCs w:val="24"/>
          <w:rtl/>
          <w:lang w:bidi="ar-IQ"/>
        </w:rPr>
        <w:t>تحليل التباينات في درجات حرارة يومي الانقلاب الشتوي والحضيض الشمسي في العراق للمدة 1957-2023</w:t>
      </w:r>
    </w:p>
    <w:p w:rsidR="00B51B30" w:rsidRPr="00C90358" w:rsidRDefault="00B51B30" w:rsidP="00B51B30">
      <w:pPr>
        <w:ind w:left="-536" w:right="-900" w:firstLine="356"/>
        <w:rPr>
          <w:rFonts w:ascii="Simplified Arabic" w:hAnsi="Simplified Arabic" w:cs="Simplified Arabic"/>
          <w:b/>
          <w:bCs/>
          <w:sz w:val="26"/>
          <w:szCs w:val="26"/>
          <w:rtl/>
          <w:lang w:bidi="ar-IQ"/>
        </w:rPr>
      </w:pPr>
      <w:r w:rsidRPr="00C90358">
        <w:rPr>
          <w:rFonts w:ascii="Simplified Arabic" w:hAnsi="Simplified Arabic" w:cs="Simplified Arabic"/>
          <w:b/>
          <w:bCs/>
          <w:sz w:val="26"/>
          <w:szCs w:val="26"/>
          <w:rtl/>
          <w:lang w:bidi="ar-IQ"/>
        </w:rPr>
        <w:t>1: درجات الحرارة الصغرى</w:t>
      </w:r>
    </w:p>
    <w:p w:rsidR="00B51B30" w:rsidRPr="00B51B30" w:rsidRDefault="00B51B30" w:rsidP="00B51B30">
      <w:pPr>
        <w:ind w:left="-536" w:right="-900" w:firstLine="356"/>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t>يتبيّن من تحليل بيانات الملاحق (1، 2، 3، 4، 5، 6، 7، 8) أن هنالك تباينًا في معدلات درجة الحرارة الصغرى في يوم الانقلاب الشتوي بين المحطات؛ إذ سُجّل أدنى معدل في محطة الموصل، وبلغ 3.48 م°، وأعلى معدل في محطة البصرة، وبلغ 8.08 م°.</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وسُجّلت أدنى قراءة يومية لدرجة الحرارة الصغرى ليوم الانقلاب الشتوي خلال المدة 1957–2023 في محطة الموصل، وبلغت –4.7 م° في سنة 1995، بينما سُجّلت أعلى قراءة في المحطة ذاتها، وبلغت 11.2 م° في سنة 2022.</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كما سُجّلت أعلى قراءة يومية لدرجة الحرارة الصغرى في محطة البصرة؛ إذ بلغت أدنى درجة 0.2 م° سنة 1971، وأعلى درجة 18 م° في سنة 2012.</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أما في يوم الحضيض الشمسي، فقد سُجّل أدنى معدل في محطة الرطبة، وبلغ 2.50 م°، وأعلى معدل في محطة البصرة، وبلغ 7.99 م°.</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وسُجّلت أدنى قراءة يومية لدرجة الحرارة الصغرى ليوم الحضيض خلال المدة 1957–2023 في محطة خانقين، وبلغت –5.0 م° سنة 2009، وأعلى قراءة في المحطة ذاتها بلغت 13.7 م° سنة 2004.</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كما سُجّلت أعلى قراءة يومية لدرجة الحرارة الصغرى ليوم الحضيض في محطة الحي، إذ بلغت أدناها –0.2 م° سنة 1959، وأعلى قراءة 16.0 م° سنة 1994.</w:t>
      </w:r>
    </w:p>
    <w:p w:rsidR="00B51B30" w:rsidRPr="00C90358" w:rsidRDefault="00B51B30" w:rsidP="00B51B30">
      <w:pPr>
        <w:ind w:left="-536" w:right="-900" w:firstLine="356"/>
        <w:rPr>
          <w:rFonts w:ascii="Simplified Arabic" w:hAnsi="Simplified Arabic" w:cs="Simplified Arabic"/>
          <w:b/>
          <w:bCs/>
          <w:sz w:val="26"/>
          <w:szCs w:val="26"/>
          <w:rtl/>
          <w:lang w:bidi="ar-IQ"/>
        </w:rPr>
      </w:pPr>
      <w:r w:rsidRPr="00C90358">
        <w:rPr>
          <w:rFonts w:ascii="Simplified Arabic" w:hAnsi="Simplified Arabic" w:cs="Simplified Arabic"/>
          <w:b/>
          <w:bCs/>
          <w:sz w:val="26"/>
          <w:szCs w:val="26"/>
          <w:rtl/>
          <w:lang w:bidi="ar-IQ"/>
        </w:rPr>
        <w:t>2: درجة الحرارة العظمى</w:t>
      </w:r>
    </w:p>
    <w:p w:rsidR="00B51B30" w:rsidRPr="00B51B30" w:rsidRDefault="00B51B30" w:rsidP="00B51B30">
      <w:pPr>
        <w:ind w:left="-536" w:right="-900" w:firstLine="356"/>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t>يتبيّن من تحليل الملاحق (1، 2، 3، 4، 5، 6، 7، 8) أن هنالك تباينًا في معدلات درجة الحرارة العظمى في يوم الانقلاب الشتوي بين المحطات؛ إذ سُجّل أدنى معدل في محطة الموصل، وبلغ 14.50 م°، وأعلى معدل في محطة البصرة، وبلغ 19.94 م°.</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وسُجّلت أدنى قراءة يومية لدرجة الحرارة العظمى ليوم الانقلاب الشتوي خلال المدة 1957–2023 في محطة الرطبة، وبلغت 6.1 م° سنة 1985، بينما سُجّلت أعلى قراءة في المحطة ذاتها، وبلغت 20.3 م° سنة 2022.</w:t>
      </w:r>
    </w:p>
    <w:p w:rsidR="00B51B30" w:rsidRPr="00B51B30" w:rsidRDefault="00B51B30" w:rsidP="00B51B30">
      <w:pPr>
        <w:ind w:left="-536" w:right="-900" w:firstLine="356"/>
        <w:rPr>
          <w:rFonts w:ascii="Simplified Arabic" w:hAnsi="Simplified Arabic" w:cs="Simplified Arabic"/>
          <w:sz w:val="26"/>
          <w:szCs w:val="26"/>
          <w:rtl/>
          <w:lang w:bidi="ar-IQ"/>
        </w:rPr>
      </w:pPr>
    </w:p>
    <w:p w:rsidR="00B51B30" w:rsidRPr="00B51B30" w:rsidRDefault="00B51B30" w:rsidP="00B51B30">
      <w:pPr>
        <w:ind w:left="-536" w:right="-900" w:firstLine="356"/>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lastRenderedPageBreak/>
        <w:t>كما سُجّلت أعلى قراءة لدرجة الحرارة العظمى في محطة البصرة؛ إذ بلغت أدناها 12.1 م° سنة 1972، وأعلى قراءة للمحطة نفسها 27.6 م° سنة 2017.</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أما في يوم الحضيض الشمسي، فقد سُجّل أدنى معدل لدرجة الحرارة العظمى في محطة الموصل، وبلغ 12.58 م°، وأعلى معدل في محطة البصرة، وبلغ 18.95 م° سنة 2005.</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وسُجّلت أدنى قراءة يومية لدرجة الحرارة العظمى ليوم الحضيض خلال المدة 1957–2023 في محطة الرطبة، وبلغت 3.2 م° سنة 1992، وأعلى قراءة في المحطة نفسها 24.5 م° سنة 1979.</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كما سُجّلت أعلى قراءة يومية لدرجة الحرارة العظمى في محطة الحي، إذ بلغت أدناها 9.9 م° سنة 1964، وأعلى قراءة يومية في المحطة ذاتها 23.4 م° سنة 2000.</w:t>
      </w:r>
    </w:p>
    <w:p w:rsidR="00B51B30" w:rsidRPr="00C90358" w:rsidRDefault="00B51B30" w:rsidP="00B51B30">
      <w:pPr>
        <w:ind w:left="-536" w:right="-900" w:firstLine="356"/>
        <w:rPr>
          <w:rFonts w:ascii="Simplified Arabic" w:hAnsi="Simplified Arabic" w:cs="Simplified Arabic"/>
          <w:b/>
          <w:bCs/>
          <w:sz w:val="26"/>
          <w:szCs w:val="26"/>
          <w:rtl/>
          <w:lang w:bidi="ar-IQ"/>
        </w:rPr>
      </w:pPr>
      <w:r w:rsidRPr="00C90358">
        <w:rPr>
          <w:rFonts w:ascii="Simplified Arabic" w:hAnsi="Simplified Arabic" w:cs="Simplified Arabic"/>
          <w:b/>
          <w:bCs/>
          <w:sz w:val="26"/>
          <w:szCs w:val="26"/>
          <w:rtl/>
          <w:lang w:bidi="ar-IQ"/>
        </w:rPr>
        <w:t>3: معدل درجات الحرارة</w:t>
      </w:r>
    </w:p>
    <w:p w:rsidR="00B51B30" w:rsidRPr="00B51B30" w:rsidRDefault="00B51B30" w:rsidP="00B51B30">
      <w:pPr>
        <w:ind w:left="-536" w:right="-900" w:firstLine="356"/>
        <w:jc w:val="both"/>
        <w:rPr>
          <w:rFonts w:ascii="Simplified Arabic" w:hAnsi="Simplified Arabic" w:cs="Simplified Arabic"/>
          <w:sz w:val="26"/>
          <w:szCs w:val="26"/>
          <w:rtl/>
          <w:lang w:bidi="ar-IQ"/>
        </w:rPr>
      </w:pPr>
      <w:r w:rsidRPr="00B51B30">
        <w:rPr>
          <w:rFonts w:ascii="Simplified Arabic" w:hAnsi="Simplified Arabic" w:cs="Simplified Arabic"/>
          <w:sz w:val="26"/>
          <w:szCs w:val="26"/>
          <w:rtl/>
          <w:lang w:bidi="ar-IQ"/>
        </w:rPr>
        <w:t>يتبيّن من تحليل الملاحق (1، 2، 3، 4، 5، 6، 7، 8) أن هنالك تباينًا في معدل درجات الحرارة في يوم الانقلاب الشتوي بين المحطات؛ إذ سُجّل أدنى معدل في محطة الرطبة، وبلغ 16.04 م°، وأعلى معدل في محطة الناصرية، وبلغ 22.14 م°.</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بينما سُجّلت أدنى قراءة يومية لمعدل درجات الحرارة ليوم الانقلاب الشتوي خلال المدة 1957–2023 في محطة بغداد، وبلغت 3.45 م° سنة 1971، وأعلى قراءة في المحطة ذاتها بلغت 27.8 م° سنة 2017.</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كما سُجّلت أعلى قراءة يومية لمعدل درجات الحرارة ليوم الانقلاب الشتوي في محطة الحي، إذ بلغت أدنى قراءة 12.7 م° سنة 1972، وأعلى قراءة يومية 32.7 م° في سنة 2017.</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أما في يوم الحضيض، فقد سُجّل أدنى معدل لدرجات الحرارة في محطة الموصل، وبلغ 9.51 م°، وأعلى معدل في محطة الناصرية، وبلغ 21.27 م°.</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أما أدنى قراءة يومية لمعدل درجات الحرارة ليوم الحضيض الشمسي خلال المدة 1957–2023، فقد سُجّلت في محطة الموصل، وبلغت 0.2 م° سنة 2009، وأعلى قراءة يومية في المحطة ذاتها بلغت 18.35 م° سنة 1994.</w:t>
      </w:r>
      <w:r>
        <w:rPr>
          <w:rFonts w:ascii="Simplified Arabic" w:hAnsi="Simplified Arabic" w:cs="Simplified Arabic" w:hint="cs"/>
          <w:sz w:val="26"/>
          <w:szCs w:val="26"/>
          <w:rtl/>
          <w:lang w:bidi="ar-IQ"/>
        </w:rPr>
        <w:t xml:space="preserve"> </w:t>
      </w:r>
      <w:r w:rsidRPr="00B51B30">
        <w:rPr>
          <w:rFonts w:ascii="Simplified Arabic" w:hAnsi="Simplified Arabic" w:cs="Simplified Arabic"/>
          <w:sz w:val="26"/>
          <w:szCs w:val="26"/>
          <w:rtl/>
          <w:lang w:bidi="ar-IQ"/>
        </w:rPr>
        <w:t>وسُجّلت أعلى قراءة يومية لمعدل درجات الحرارة في يوم الحضيض من بين المحطات في محطة الحي؛ إذ بلغت أدناها 9.95 م° سنة 1964، وأعلى قراءة يومية في المحطة ذاتها 29.7 م° سنة 1994.</w:t>
      </w:r>
    </w:p>
    <w:p w:rsidR="00846F44" w:rsidRPr="00D453BF" w:rsidRDefault="00652E20" w:rsidP="00B51B30">
      <w:pPr>
        <w:ind w:left="-536" w:right="-900" w:firstLine="356"/>
        <w:rPr>
          <w:rFonts w:ascii="Simplified Arabic" w:hAnsi="Simplified Arabic" w:cs="Simplified Arabic"/>
          <w:b/>
          <w:bCs/>
          <w:sz w:val="24"/>
          <w:szCs w:val="24"/>
          <w:rtl/>
          <w:lang w:bidi="ar-IQ"/>
        </w:rPr>
      </w:pPr>
      <w:r w:rsidRPr="00D453BF">
        <w:rPr>
          <w:rFonts w:ascii="Simplified Arabic" w:hAnsi="Simplified Arabic" w:cs="Simplified Arabic"/>
          <w:b/>
          <w:bCs/>
          <w:sz w:val="24"/>
          <w:szCs w:val="24"/>
          <w:rtl/>
          <w:lang w:bidi="ar-IQ"/>
        </w:rPr>
        <w:t>ثالثاً</w:t>
      </w:r>
      <w:r w:rsidR="00A52F0E" w:rsidRPr="00D453BF">
        <w:rPr>
          <w:rFonts w:ascii="Simplified Arabic" w:hAnsi="Simplified Arabic" w:cs="Simplified Arabic"/>
          <w:b/>
          <w:bCs/>
          <w:sz w:val="24"/>
          <w:szCs w:val="24"/>
          <w:rtl/>
          <w:lang w:bidi="ar-IQ"/>
        </w:rPr>
        <w:t>-</w:t>
      </w:r>
      <w:r w:rsidR="00247809" w:rsidRPr="00D453BF">
        <w:rPr>
          <w:rFonts w:ascii="Simplified Arabic" w:hAnsi="Simplified Arabic" w:cs="Simplified Arabic"/>
          <w:b/>
          <w:bCs/>
          <w:sz w:val="24"/>
          <w:szCs w:val="24"/>
          <w:rtl/>
          <w:lang w:bidi="ar-IQ"/>
        </w:rPr>
        <w:t xml:space="preserve">تحليل اتجاه التغير في درجات الحرارة اليومية ليومي الانقلاب الشتوي والحضيض الشمسي </w:t>
      </w:r>
      <w:r w:rsidRPr="00D453BF">
        <w:rPr>
          <w:rFonts w:ascii="Simplified Arabic" w:hAnsi="Simplified Arabic" w:cs="Simplified Arabic"/>
          <w:b/>
          <w:bCs/>
          <w:sz w:val="24"/>
          <w:szCs w:val="24"/>
          <w:rtl/>
          <w:lang w:bidi="ar-IQ"/>
        </w:rPr>
        <w:t>للمدة 1957-2023</w:t>
      </w:r>
    </w:p>
    <w:p w:rsidR="00846F44" w:rsidRPr="00D453BF" w:rsidRDefault="00652E20" w:rsidP="00D453BF">
      <w:pPr>
        <w:ind w:left="-536" w:right="-900" w:firstLine="356"/>
        <w:rPr>
          <w:rFonts w:ascii="Simplified Arabic" w:hAnsi="Simplified Arabic" w:cs="Simplified Arabic"/>
          <w:sz w:val="24"/>
          <w:szCs w:val="24"/>
          <w:rtl/>
          <w:lang w:bidi="ar-IQ"/>
        </w:rPr>
      </w:pPr>
      <w:r w:rsidRPr="00D453BF">
        <w:rPr>
          <w:rFonts w:ascii="Simplified Arabic" w:hAnsi="Simplified Arabic" w:cs="Simplified Arabic"/>
          <w:sz w:val="24"/>
          <w:szCs w:val="24"/>
          <w:rtl/>
          <w:lang w:bidi="ar-IQ"/>
        </w:rPr>
        <w:t>1</w:t>
      </w:r>
      <w:r w:rsidR="00247809" w:rsidRPr="00D453BF">
        <w:rPr>
          <w:rFonts w:ascii="Simplified Arabic" w:hAnsi="Simplified Arabic" w:cs="Simplified Arabic"/>
          <w:b/>
          <w:bCs/>
          <w:sz w:val="24"/>
          <w:szCs w:val="24"/>
          <w:rtl/>
          <w:lang w:bidi="ar-IQ"/>
        </w:rPr>
        <w:t>. تحليل اتجاه التغير في درجات الحرارة الصغرى اليومية</w:t>
      </w:r>
      <w:r w:rsidRPr="00D453BF">
        <w:rPr>
          <w:rFonts w:ascii="Simplified Arabic" w:hAnsi="Simplified Arabic" w:cs="Simplified Arabic"/>
          <w:b/>
          <w:bCs/>
          <w:sz w:val="24"/>
          <w:szCs w:val="24"/>
          <w:rtl/>
          <w:lang w:bidi="ar-IQ"/>
        </w:rPr>
        <w:t xml:space="preserve"> </w:t>
      </w:r>
    </w:p>
    <w:p w:rsidR="00962624" w:rsidRPr="00962624" w:rsidRDefault="00962624" w:rsidP="00962624">
      <w:pPr>
        <w:tabs>
          <w:tab w:val="left" w:pos="2216"/>
        </w:tabs>
        <w:jc w:val="both"/>
        <w:rPr>
          <w:rFonts w:ascii="Simplified Arabic" w:hAnsi="Simplified Arabic" w:cs="Simplified Arabic"/>
          <w:sz w:val="26"/>
          <w:szCs w:val="26"/>
          <w:rtl/>
          <w:lang w:bidi="ar-IQ"/>
        </w:rPr>
      </w:pPr>
      <w:r w:rsidRPr="00962624">
        <w:rPr>
          <w:rFonts w:ascii="Simplified Arabic" w:hAnsi="Simplified Arabic" w:cs="Simplified Arabic"/>
          <w:sz w:val="26"/>
          <w:szCs w:val="26"/>
          <w:rtl/>
          <w:lang w:bidi="ar-IQ"/>
        </w:rPr>
        <w:t>يتبيّن من تحليل بيانات الجدول (1) والشكل (1) وجود اتجاه عام لارتفاع درجات الحرارة الصغرى اليومية ليومي الانقلاب الشتوي والحضيض الشمسي في محطات منطقة الدراسة؛ إذ سجلت محطة الرطبة أعلى نسبة تغير لدرجة الحرارة الصغرى ليوم الانقلاب الشتوي، وبلغت +1.57%، في حين سُجّل أدنى تغير في محطة كركوك، وبلغ +0.47%. ويقابلها أعلى نسبة تغير لدرجة حرارة يوم الحضيض الشمسي في محطة الموصل، وبلغت +1.24%، وأدنى تغير بلغ +0.32% في محطة الحي.</w:t>
      </w:r>
      <w:r>
        <w:rPr>
          <w:rFonts w:ascii="Simplified Arabic" w:hAnsi="Simplified Arabic" w:cs="Simplified Arabic" w:hint="cs"/>
          <w:sz w:val="26"/>
          <w:szCs w:val="26"/>
          <w:rtl/>
          <w:lang w:bidi="ar-IQ"/>
        </w:rPr>
        <w:t xml:space="preserve"> </w:t>
      </w:r>
      <w:r w:rsidRPr="00962624">
        <w:rPr>
          <w:rFonts w:ascii="Simplified Arabic" w:hAnsi="Simplified Arabic" w:cs="Simplified Arabic"/>
          <w:sz w:val="26"/>
          <w:szCs w:val="26"/>
          <w:rtl/>
          <w:lang w:bidi="ar-IQ"/>
        </w:rPr>
        <w:t>مما يشير إلى أن تغير درجات الحرارة الصغرى ليوم الانقلاب الشتوي كان أعلى مما هو عليه في يوم الحضيض الشمسي.</w:t>
      </w:r>
    </w:p>
    <w:p w:rsidR="00962624" w:rsidRDefault="00962624" w:rsidP="00943EF0">
      <w:pPr>
        <w:tabs>
          <w:tab w:val="left" w:pos="2216"/>
        </w:tabs>
        <w:jc w:val="both"/>
        <w:rPr>
          <w:rFonts w:ascii="Simplified Arabic" w:hAnsi="Simplified Arabic" w:cs="Simplified Arabic"/>
          <w:sz w:val="26"/>
          <w:szCs w:val="26"/>
          <w:rtl/>
          <w:lang w:bidi="ar-IQ"/>
        </w:rPr>
      </w:pPr>
      <w:r w:rsidRPr="00962624">
        <w:rPr>
          <w:rFonts w:ascii="Simplified Arabic" w:hAnsi="Simplified Arabic" w:cs="Simplified Arabic"/>
          <w:sz w:val="26"/>
          <w:szCs w:val="26"/>
          <w:rtl/>
          <w:lang w:bidi="ar-IQ"/>
        </w:rPr>
        <w:lastRenderedPageBreak/>
        <w:t>ويُلاحظ من بيانات الجدول (1) أن قيم معامل الاختلاف لدرجات الحرارة الصغرى للسلسلة الزمنية للدراسة سجّلت قيمًا أعلى لمعدلات الحرارة الصغرى ليوم الحضيض الشمسي؛ إذ سجلت محطتا الرطبة والموصل أعلى قيم لمعامل الاختلاف، وبلغتا 128.12% و124.48% على التوالي، وأدناها سُجّلت في محطة البصرة، وبلغت 45.18%.</w:t>
      </w:r>
      <w:r>
        <w:rPr>
          <w:rFonts w:ascii="Simplified Arabic" w:hAnsi="Simplified Arabic" w:cs="Simplified Arabic" w:hint="cs"/>
          <w:sz w:val="26"/>
          <w:szCs w:val="26"/>
          <w:rtl/>
          <w:lang w:bidi="ar-IQ"/>
        </w:rPr>
        <w:t xml:space="preserve"> </w:t>
      </w:r>
      <w:r w:rsidRPr="00962624">
        <w:rPr>
          <w:rFonts w:ascii="Simplified Arabic" w:hAnsi="Simplified Arabic" w:cs="Simplified Arabic"/>
          <w:sz w:val="26"/>
          <w:szCs w:val="26"/>
          <w:rtl/>
          <w:lang w:bidi="ar-IQ"/>
        </w:rPr>
        <w:t>بينما سُجّلت قيم معامل الاختلاف لدرجات الحرارة الصغرى ليوم الانقلاب الشتوي بقيم أقل؛ إذ بلغت أعلاها في محطتي الرطبة والموصل كذلك، وبلغتا 106.16% و103.51% على التوالي، وأدناه</w:t>
      </w:r>
      <w:r w:rsidR="00943EF0">
        <w:rPr>
          <w:rFonts w:ascii="Simplified Arabic" w:hAnsi="Simplified Arabic" w:cs="Simplified Arabic"/>
          <w:sz w:val="26"/>
          <w:szCs w:val="26"/>
          <w:rtl/>
          <w:lang w:bidi="ar-IQ"/>
        </w:rPr>
        <w:t>ا في محطة البصرة، وبلغت 48.87%.</w:t>
      </w:r>
      <w:r w:rsidR="00943EF0">
        <w:rPr>
          <w:rFonts w:ascii="Simplified Arabic" w:hAnsi="Simplified Arabic" w:cs="Simplified Arabic" w:hint="cs"/>
          <w:sz w:val="26"/>
          <w:szCs w:val="26"/>
          <w:rtl/>
          <w:lang w:bidi="ar-IQ"/>
        </w:rPr>
        <w:t xml:space="preserve"> </w:t>
      </w:r>
      <w:r w:rsidRPr="00962624">
        <w:rPr>
          <w:rFonts w:ascii="Simplified Arabic" w:hAnsi="Simplified Arabic" w:cs="Simplified Arabic"/>
          <w:sz w:val="26"/>
          <w:szCs w:val="26"/>
          <w:rtl/>
          <w:lang w:bidi="ar-IQ"/>
        </w:rPr>
        <w:t>مما يشير إلى أن تأثير ارتفاع درجات الحرارة الصغرى كان أكثر وضوحًا وأكبر في يوم الانقلاب الشتوي. كما أن ارتفاع معامل اختلافها ليوم الحضيض في أغلب محطات الدراسة يعود إلى قوة المؤثرات القطبية خلال شهر كانون الثاني، والتي تعمل على خفض درجات الحرارة، لا سيما في المحطات الشمالية من العراق، ومحطة الرطبة المتأثرة بالعامل الطبوغرافي وطبيعتها الصحراوية.</w:t>
      </w:r>
    </w:p>
    <w:p w:rsidR="00C730AD" w:rsidRPr="00D453BF" w:rsidRDefault="00962624" w:rsidP="00962624">
      <w:pPr>
        <w:tabs>
          <w:tab w:val="left" w:pos="2216"/>
        </w:tabs>
        <w:jc w:val="both"/>
        <w:rPr>
          <w:rFonts w:ascii="Simplified Arabic" w:hAnsi="Simplified Arabic" w:cs="Simplified Arabic"/>
          <w:b/>
          <w:bCs/>
          <w:sz w:val="24"/>
          <w:szCs w:val="24"/>
          <w:rtl/>
          <w:lang w:bidi="ar-IQ"/>
        </w:rPr>
      </w:pPr>
      <w:r>
        <w:rPr>
          <w:rFonts w:ascii="Simplified Arabic" w:hAnsi="Simplified Arabic" w:cs="Simplified Arabic"/>
          <w:b/>
          <w:bCs/>
          <w:sz w:val="24"/>
          <w:szCs w:val="24"/>
          <w:rtl/>
          <w:lang w:bidi="ar-IQ"/>
        </w:rPr>
        <w:t>جدول (</w:t>
      </w:r>
      <w:r w:rsidR="00F83D3E" w:rsidRPr="00D453BF">
        <w:rPr>
          <w:rFonts w:ascii="Simplified Arabic" w:hAnsi="Simplified Arabic" w:cs="Simplified Arabic"/>
          <w:b/>
          <w:bCs/>
          <w:sz w:val="24"/>
          <w:szCs w:val="24"/>
          <w:rtl/>
          <w:lang w:bidi="ar-IQ"/>
        </w:rPr>
        <w:t xml:space="preserve">1) قيم معاملات اتجاه درجات الحرارة الصغرى </w:t>
      </w:r>
      <w:r w:rsidR="006D515A" w:rsidRPr="00D453BF">
        <w:rPr>
          <w:rFonts w:ascii="Simplified Arabic" w:hAnsi="Simplified Arabic" w:cs="Simplified Arabic"/>
          <w:b/>
          <w:bCs/>
          <w:sz w:val="24"/>
          <w:szCs w:val="24"/>
          <w:rtl/>
          <w:lang w:bidi="ar-IQ"/>
        </w:rPr>
        <w:t xml:space="preserve">اليومية </w:t>
      </w:r>
      <w:r w:rsidR="00F83D3E" w:rsidRPr="00D453BF">
        <w:rPr>
          <w:rFonts w:ascii="Simplified Arabic" w:hAnsi="Simplified Arabic" w:cs="Simplified Arabic"/>
          <w:b/>
          <w:bCs/>
          <w:sz w:val="24"/>
          <w:szCs w:val="24"/>
          <w:rtl/>
          <w:lang w:bidi="ar-IQ"/>
        </w:rPr>
        <w:t>ليوم الانقلاب الشتوي ويوم الحضيض الشمسي لمحطات منطقة الدراسة للمدة 1957-2023</w:t>
      </w:r>
    </w:p>
    <w:tbl>
      <w:tblPr>
        <w:tblStyle w:val="a5"/>
        <w:tblW w:w="9616" w:type="dxa"/>
        <w:jc w:val="center"/>
        <w:tblLook w:val="04A0" w:firstRow="1" w:lastRow="0" w:firstColumn="1" w:lastColumn="0" w:noHBand="0" w:noVBand="1"/>
      </w:tblPr>
      <w:tblGrid>
        <w:gridCol w:w="1086"/>
        <w:gridCol w:w="818"/>
        <w:gridCol w:w="864"/>
        <w:gridCol w:w="682"/>
        <w:gridCol w:w="845"/>
        <w:gridCol w:w="1050"/>
        <w:gridCol w:w="818"/>
        <w:gridCol w:w="845"/>
        <w:gridCol w:w="682"/>
        <w:gridCol w:w="804"/>
        <w:gridCol w:w="1122"/>
      </w:tblGrid>
      <w:tr w:rsidR="001D600D" w:rsidRPr="00D453BF" w:rsidTr="00FB24BE">
        <w:trPr>
          <w:trHeight w:val="317"/>
          <w:jc w:val="center"/>
        </w:trPr>
        <w:tc>
          <w:tcPr>
            <w:tcW w:w="4295" w:type="dxa"/>
            <w:gridSpan w:val="5"/>
            <w:shd w:val="clear" w:color="auto" w:fill="8DB3E2" w:themeFill="text2" w:themeFillTint="66"/>
            <w:noWrap/>
            <w:hideMark/>
          </w:tcPr>
          <w:p w:rsidR="001D600D" w:rsidRPr="00D453BF" w:rsidRDefault="001D600D" w:rsidP="001D600D">
            <w:pPr>
              <w:tabs>
                <w:tab w:val="left" w:pos="6285"/>
              </w:tabs>
              <w:jc w:val="center"/>
              <w:rPr>
                <w:rFonts w:ascii="Simplified Arabic" w:hAnsi="Simplified Arabic" w:cs="Simplified Arabic"/>
                <w:b/>
                <w:bCs/>
                <w:sz w:val="20"/>
                <w:szCs w:val="20"/>
                <w:rtl/>
              </w:rPr>
            </w:pPr>
            <w:r w:rsidRPr="00D453BF">
              <w:rPr>
                <w:rFonts w:ascii="Simplified Arabic" w:hAnsi="Simplified Arabic" w:cs="Simplified Arabic"/>
                <w:b/>
                <w:bCs/>
                <w:sz w:val="20"/>
                <w:szCs w:val="20"/>
                <w:rtl/>
              </w:rPr>
              <w:t xml:space="preserve">يوم الحضيض الشمسي </w:t>
            </w:r>
          </w:p>
          <w:p w:rsidR="009F195C" w:rsidRPr="00D453BF" w:rsidRDefault="009F195C" w:rsidP="001D600D">
            <w:pPr>
              <w:tabs>
                <w:tab w:val="left" w:pos="6285"/>
              </w:tabs>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3 -كانون الثاني</w:t>
            </w:r>
          </w:p>
          <w:p w:rsidR="001D600D" w:rsidRPr="00D453BF" w:rsidRDefault="001D600D" w:rsidP="001D600D">
            <w:pPr>
              <w:tabs>
                <w:tab w:val="left" w:pos="6285"/>
              </w:tabs>
              <w:bidi w:val="0"/>
              <w:jc w:val="center"/>
              <w:rPr>
                <w:rFonts w:ascii="Simplified Arabic" w:hAnsi="Simplified Arabic" w:cs="Simplified Arabic"/>
                <w:b/>
                <w:bCs/>
                <w:sz w:val="20"/>
                <w:szCs w:val="20"/>
                <w:lang w:bidi="ar-IQ"/>
              </w:rPr>
            </w:pPr>
          </w:p>
        </w:tc>
        <w:tc>
          <w:tcPr>
            <w:tcW w:w="4199" w:type="dxa"/>
            <w:gridSpan w:val="5"/>
            <w:shd w:val="clear" w:color="auto" w:fill="8DB3E2" w:themeFill="text2" w:themeFillTint="66"/>
            <w:noWrap/>
            <w:hideMark/>
          </w:tcPr>
          <w:p w:rsidR="001D600D" w:rsidRPr="00D453BF" w:rsidRDefault="001D600D" w:rsidP="001D600D">
            <w:pPr>
              <w:tabs>
                <w:tab w:val="left" w:pos="6285"/>
              </w:tabs>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 يوم الانقلاب الشتوي </w:t>
            </w:r>
          </w:p>
          <w:p w:rsidR="001D600D" w:rsidRPr="00D453BF" w:rsidRDefault="009F195C" w:rsidP="001D600D">
            <w:pPr>
              <w:tabs>
                <w:tab w:val="left" w:pos="6285"/>
              </w:tabs>
              <w:bidi w:val="0"/>
              <w:jc w:val="center"/>
              <w:rPr>
                <w:rFonts w:ascii="Simplified Arabic" w:hAnsi="Simplified Arabic" w:cs="Simplified Arabic"/>
                <w:b/>
                <w:bCs/>
                <w:sz w:val="20"/>
                <w:szCs w:val="20"/>
                <w:rtl/>
                <w:lang w:bidi="ar-IQ"/>
              </w:rPr>
            </w:pPr>
            <w:r w:rsidRPr="00D453BF">
              <w:rPr>
                <w:rFonts w:ascii="Simplified Arabic" w:hAnsi="Simplified Arabic" w:cs="Simplified Arabic"/>
                <w:b/>
                <w:bCs/>
                <w:sz w:val="20"/>
                <w:szCs w:val="20"/>
                <w:rtl/>
                <w:lang w:bidi="ar-IQ"/>
              </w:rPr>
              <w:t>21/22 كانون الاول</w:t>
            </w:r>
          </w:p>
        </w:tc>
        <w:tc>
          <w:tcPr>
            <w:tcW w:w="1122" w:type="dxa"/>
            <w:shd w:val="clear" w:color="auto" w:fill="8DB3E2" w:themeFill="text2" w:themeFillTint="66"/>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p>
        </w:tc>
      </w:tr>
      <w:tr w:rsidR="001D600D" w:rsidRPr="00D453BF" w:rsidTr="00FB24BE">
        <w:trPr>
          <w:trHeight w:val="579"/>
          <w:jc w:val="center"/>
        </w:trPr>
        <w:tc>
          <w:tcPr>
            <w:tcW w:w="1086"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الاختلاف %</w:t>
            </w:r>
          </w:p>
        </w:tc>
        <w:tc>
          <w:tcPr>
            <w:tcW w:w="818"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الانحراف المعياري</w:t>
            </w:r>
          </w:p>
        </w:tc>
        <w:tc>
          <w:tcPr>
            <w:tcW w:w="864"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نسبة التغير %</w:t>
            </w:r>
          </w:p>
        </w:tc>
        <w:tc>
          <w:tcPr>
            <w:tcW w:w="682"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المعدل</w:t>
            </w:r>
          </w:p>
        </w:tc>
        <w:tc>
          <w:tcPr>
            <w:tcW w:w="845"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الاتجاه</w:t>
            </w:r>
          </w:p>
        </w:tc>
        <w:tc>
          <w:tcPr>
            <w:tcW w:w="1050"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الاختلاف %</w:t>
            </w:r>
          </w:p>
        </w:tc>
        <w:tc>
          <w:tcPr>
            <w:tcW w:w="818"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الانحراف المعياري</w:t>
            </w:r>
          </w:p>
        </w:tc>
        <w:tc>
          <w:tcPr>
            <w:tcW w:w="845"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نسبة التغير %</w:t>
            </w:r>
          </w:p>
        </w:tc>
        <w:tc>
          <w:tcPr>
            <w:tcW w:w="682"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المعدل</w:t>
            </w:r>
          </w:p>
        </w:tc>
        <w:tc>
          <w:tcPr>
            <w:tcW w:w="804"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الاتجاه</w:t>
            </w:r>
          </w:p>
        </w:tc>
        <w:tc>
          <w:tcPr>
            <w:tcW w:w="1122" w:type="dxa"/>
            <w:noWrap/>
            <w:hideMark/>
          </w:tcPr>
          <w:p w:rsidR="001D600D" w:rsidRPr="00D453BF" w:rsidRDefault="001D600D"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lang w:bidi="ar-IQ"/>
              </w:rPr>
              <w:t>المحطات</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124.48</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4.01</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1.24</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3.22</w:t>
            </w:r>
          </w:p>
        </w:tc>
        <w:tc>
          <w:tcPr>
            <w:tcW w:w="845" w:type="dxa"/>
            <w:noWrap/>
            <w:hideMark/>
          </w:tcPr>
          <w:p w:rsidR="00392C28" w:rsidRPr="00D453BF" w:rsidRDefault="00392C28" w:rsidP="007F7E3A">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4</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103.51</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3.60</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1.15</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3.48</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0.04</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الموصل</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68.33</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3.71</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0.55</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5.43</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55.47</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3.53</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0.47</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6.36</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كركوك</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81.76</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4.08</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0.60</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4.99</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75.08</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4.31</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1.39</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5.74</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0.08</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خانقين </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79.78</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4.00</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0.40</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5.02</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0.02</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78.39</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4.01</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0.59</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5.12</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بغداد</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128.12</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3.21</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1.20</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2.50</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106.16</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4.06</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1.57</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3.82</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0.06</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الرطبة </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54.45</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3.42</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0.32</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6.28</w:t>
            </w:r>
          </w:p>
        </w:tc>
        <w:tc>
          <w:tcPr>
            <w:tcW w:w="845" w:type="dxa"/>
            <w:noWrap/>
            <w:hideMark/>
          </w:tcPr>
          <w:p w:rsidR="00392C28" w:rsidRPr="00D453BF" w:rsidRDefault="00392C28" w:rsidP="007F7E3A">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2</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49.87</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3.40</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0.59</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6.82</w:t>
            </w:r>
          </w:p>
        </w:tc>
        <w:tc>
          <w:tcPr>
            <w:tcW w:w="804" w:type="dxa"/>
            <w:noWrap/>
            <w:hideMark/>
          </w:tcPr>
          <w:p w:rsidR="00392C28" w:rsidRPr="00D453BF" w:rsidRDefault="00392C28" w:rsidP="007F7E3A">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4</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الحي </w:t>
            </w:r>
          </w:p>
        </w:tc>
      </w:tr>
      <w:tr w:rsidR="00392C28" w:rsidRPr="00D453BF" w:rsidTr="00FB24BE">
        <w:trPr>
          <w:trHeight w:val="31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51.51</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3.60</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0.43</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6.98</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0.03</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59.40</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4.11</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1.01</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6.92</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0.07</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الناصرية </w:t>
            </w:r>
          </w:p>
        </w:tc>
      </w:tr>
      <w:tr w:rsidR="00392C28" w:rsidRPr="00D453BF" w:rsidTr="00FB24BE">
        <w:trPr>
          <w:trHeight w:val="157"/>
          <w:jc w:val="center"/>
        </w:trPr>
        <w:tc>
          <w:tcPr>
            <w:tcW w:w="1086"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45.18</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3.61</w:t>
            </w:r>
          </w:p>
        </w:tc>
        <w:tc>
          <w:tcPr>
            <w:tcW w:w="864"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0.50</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7.99</w:t>
            </w:r>
          </w:p>
        </w:tc>
        <w:tc>
          <w:tcPr>
            <w:tcW w:w="845"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0.04</w:t>
            </w:r>
          </w:p>
        </w:tc>
        <w:tc>
          <w:tcPr>
            <w:tcW w:w="1050"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48.87</w:t>
            </w:r>
          </w:p>
        </w:tc>
        <w:tc>
          <w:tcPr>
            <w:tcW w:w="818"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3.95</w:t>
            </w:r>
          </w:p>
        </w:tc>
        <w:tc>
          <w:tcPr>
            <w:tcW w:w="845" w:type="dxa"/>
            <w:noWrap/>
            <w:vAlign w:val="bottom"/>
          </w:tcPr>
          <w:p w:rsidR="00392C28" w:rsidRPr="00D453BF" w:rsidRDefault="00A52F0E">
            <w:pPr>
              <w:bidi w:val="0"/>
              <w:jc w:val="right"/>
              <w:rPr>
                <w:rFonts w:ascii="Simplified Arabic" w:hAnsi="Simplified Arabic" w:cs="Simplified Arabic"/>
                <w:b/>
                <w:bCs/>
                <w:color w:val="000000"/>
              </w:rPr>
            </w:pPr>
            <w:r w:rsidRPr="00D453BF">
              <w:rPr>
                <w:rFonts w:ascii="Simplified Arabic" w:hAnsi="Simplified Arabic" w:cs="Simplified Arabic"/>
                <w:b/>
                <w:bCs/>
                <w:color w:val="000000"/>
                <w:rtl/>
              </w:rPr>
              <w:t>+</w:t>
            </w:r>
            <w:r w:rsidR="00392C28" w:rsidRPr="00D453BF">
              <w:rPr>
                <w:rFonts w:ascii="Simplified Arabic" w:hAnsi="Simplified Arabic" w:cs="Simplified Arabic"/>
                <w:b/>
                <w:bCs/>
                <w:color w:val="000000"/>
              </w:rPr>
              <w:t>0.74</w:t>
            </w:r>
          </w:p>
        </w:tc>
        <w:tc>
          <w:tcPr>
            <w:tcW w:w="682"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8.08</w:t>
            </w:r>
          </w:p>
        </w:tc>
        <w:tc>
          <w:tcPr>
            <w:tcW w:w="804" w:type="dxa"/>
            <w:noWrap/>
            <w:hideMark/>
          </w:tcPr>
          <w:p w:rsidR="00392C28" w:rsidRPr="00D453BF" w:rsidRDefault="00392C28" w:rsidP="001D600D">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0.06</w:t>
            </w:r>
          </w:p>
        </w:tc>
        <w:tc>
          <w:tcPr>
            <w:tcW w:w="1122" w:type="dxa"/>
            <w:noWrap/>
            <w:hideMark/>
          </w:tcPr>
          <w:p w:rsidR="00392C28" w:rsidRPr="00D453BF" w:rsidRDefault="00392C28" w:rsidP="001D600D">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البصرة</w:t>
            </w:r>
          </w:p>
        </w:tc>
      </w:tr>
    </w:tbl>
    <w:p w:rsidR="003C2252" w:rsidRPr="00D453BF" w:rsidRDefault="00392C28" w:rsidP="003C2252">
      <w:pPr>
        <w:tabs>
          <w:tab w:val="left" w:pos="5850"/>
        </w:tabs>
        <w:bidi w:val="0"/>
        <w:jc w:val="right"/>
        <w:rPr>
          <w:rFonts w:ascii="Simplified Arabic" w:hAnsi="Simplified Arabic" w:cs="Simplified Arabic"/>
          <w:sz w:val="24"/>
          <w:szCs w:val="24"/>
          <w:rtl/>
          <w:lang w:bidi="ar-IQ"/>
        </w:rPr>
      </w:pPr>
      <w:r w:rsidRPr="00D453BF">
        <w:rPr>
          <w:rFonts w:ascii="Simplified Arabic" w:hAnsi="Simplified Arabic" w:cs="Simplified Arabic"/>
          <w:sz w:val="24"/>
          <w:szCs w:val="24"/>
          <w:rtl/>
          <w:lang w:bidi="ar-IQ"/>
        </w:rPr>
        <w:t>المصدر : بيانات الملاحق (</w:t>
      </w:r>
      <w:r w:rsidR="003C2252" w:rsidRPr="00D453BF">
        <w:rPr>
          <w:rFonts w:ascii="Simplified Arabic" w:hAnsi="Simplified Arabic" w:cs="Simplified Arabic"/>
          <w:sz w:val="24"/>
          <w:szCs w:val="24"/>
          <w:rtl/>
          <w:lang w:bidi="ar-IQ"/>
        </w:rPr>
        <w:t xml:space="preserve"> 1,2,3,4,5,6,7.8 )بالاعتماد على : الهيئة العامة للأنواء الجوية والرصد الزلزالي العراقية . قسم المناخ .بيانات غير منشورة</w:t>
      </w:r>
    </w:p>
    <w:p w:rsidR="00D6631D" w:rsidRDefault="00D6631D" w:rsidP="00943EF0">
      <w:pPr>
        <w:tabs>
          <w:tab w:val="left" w:pos="6285"/>
        </w:tabs>
        <w:bidi w:val="0"/>
        <w:ind w:right="-154"/>
        <w:jc w:val="center"/>
        <w:rPr>
          <w:b/>
          <w:bCs/>
          <w:sz w:val="24"/>
          <w:szCs w:val="24"/>
          <w:rtl/>
          <w:lang w:bidi="ar-IQ"/>
        </w:rPr>
      </w:pPr>
    </w:p>
    <w:p w:rsidR="00D6631D" w:rsidRDefault="00D6631D" w:rsidP="00D6631D">
      <w:pPr>
        <w:tabs>
          <w:tab w:val="left" w:pos="6285"/>
        </w:tabs>
        <w:bidi w:val="0"/>
        <w:ind w:right="-154"/>
        <w:jc w:val="center"/>
        <w:rPr>
          <w:b/>
          <w:bCs/>
          <w:sz w:val="24"/>
          <w:szCs w:val="24"/>
          <w:rtl/>
          <w:lang w:bidi="ar-IQ"/>
        </w:rPr>
      </w:pPr>
    </w:p>
    <w:p w:rsidR="00D6631D" w:rsidRDefault="00D6631D" w:rsidP="00D6631D">
      <w:pPr>
        <w:tabs>
          <w:tab w:val="left" w:pos="6285"/>
        </w:tabs>
        <w:bidi w:val="0"/>
        <w:ind w:right="-154"/>
        <w:jc w:val="center"/>
        <w:rPr>
          <w:b/>
          <w:bCs/>
          <w:sz w:val="24"/>
          <w:szCs w:val="24"/>
          <w:rtl/>
          <w:lang w:bidi="ar-IQ"/>
        </w:rPr>
      </w:pPr>
    </w:p>
    <w:p w:rsidR="00C730AD" w:rsidRDefault="00392C28" w:rsidP="00D6631D">
      <w:pPr>
        <w:tabs>
          <w:tab w:val="left" w:pos="6285"/>
        </w:tabs>
        <w:bidi w:val="0"/>
        <w:ind w:right="-154"/>
        <w:jc w:val="center"/>
        <w:rPr>
          <w:sz w:val="24"/>
          <w:szCs w:val="24"/>
          <w:rtl/>
          <w:lang w:bidi="ar-IQ"/>
        </w:rPr>
      </w:pPr>
      <w:r w:rsidRPr="0028260E">
        <w:rPr>
          <w:rFonts w:hint="cs"/>
          <w:b/>
          <w:bCs/>
          <w:sz w:val="24"/>
          <w:szCs w:val="24"/>
          <w:rtl/>
          <w:lang w:bidi="ar-IQ"/>
        </w:rPr>
        <w:lastRenderedPageBreak/>
        <w:t>شكل (1) اتجاه معدلات درجات الحرارة الصغرى اليومية (مْ ) ليومي الانقلاب الشتوي والحضيض الشمسي في العراق للمدة 1957-2023</w:t>
      </w:r>
    </w:p>
    <w:tbl>
      <w:tblPr>
        <w:tblStyle w:val="a5"/>
        <w:bidiVisual/>
        <w:tblW w:w="10362" w:type="dxa"/>
        <w:tblInd w:w="-903" w:type="dxa"/>
        <w:tblLook w:val="04A0" w:firstRow="1" w:lastRow="0" w:firstColumn="1" w:lastColumn="0" w:noHBand="0" w:noVBand="1"/>
      </w:tblPr>
      <w:tblGrid>
        <w:gridCol w:w="5196"/>
        <w:gridCol w:w="5166"/>
      </w:tblGrid>
      <w:tr w:rsidR="00C730AD" w:rsidTr="006907A5">
        <w:trPr>
          <w:trHeight w:val="2960"/>
        </w:trPr>
        <w:tc>
          <w:tcPr>
            <w:tcW w:w="5196" w:type="dxa"/>
          </w:tcPr>
          <w:p w:rsidR="00C730AD" w:rsidRDefault="006907A5" w:rsidP="00C730AD">
            <w:pPr>
              <w:tabs>
                <w:tab w:val="left" w:pos="2216"/>
              </w:tabs>
              <w:rPr>
                <w:sz w:val="24"/>
                <w:szCs w:val="24"/>
                <w:rtl/>
                <w:lang w:bidi="ar-IQ"/>
              </w:rPr>
            </w:pPr>
            <w:r>
              <w:rPr>
                <w:noProof/>
              </w:rPr>
              <w:drawing>
                <wp:inline distT="0" distB="0" distL="0" distR="0" wp14:anchorId="1540BC48" wp14:editId="6F83DDEF">
                  <wp:extent cx="3133725" cy="1866900"/>
                  <wp:effectExtent l="0" t="0" r="0" b="0"/>
                  <wp:docPr id="31" name="مخطط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c>
          <w:tcPr>
            <w:tcW w:w="5166" w:type="dxa"/>
          </w:tcPr>
          <w:p w:rsidR="00C730AD" w:rsidRDefault="006572F5" w:rsidP="00C730AD">
            <w:pPr>
              <w:tabs>
                <w:tab w:val="left" w:pos="2216"/>
              </w:tabs>
              <w:rPr>
                <w:sz w:val="24"/>
                <w:szCs w:val="24"/>
                <w:rtl/>
                <w:lang w:bidi="ar-IQ"/>
              </w:rPr>
            </w:pPr>
            <w:r>
              <w:rPr>
                <w:noProof/>
              </w:rPr>
              <w:drawing>
                <wp:inline distT="0" distB="0" distL="0" distR="0" wp14:anchorId="3ECB46AC" wp14:editId="17631A8A">
                  <wp:extent cx="3133725" cy="1819275"/>
                  <wp:effectExtent l="0" t="0" r="0" b="0"/>
                  <wp:docPr id="30" name="مخطط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C730AD" w:rsidTr="006572F5">
        <w:trPr>
          <w:trHeight w:val="3023"/>
        </w:trPr>
        <w:tc>
          <w:tcPr>
            <w:tcW w:w="5196" w:type="dxa"/>
          </w:tcPr>
          <w:p w:rsidR="00C730AD" w:rsidRDefault="006572F5" w:rsidP="00C730AD">
            <w:pPr>
              <w:tabs>
                <w:tab w:val="left" w:pos="2216"/>
              </w:tabs>
              <w:rPr>
                <w:sz w:val="24"/>
                <w:szCs w:val="24"/>
                <w:rtl/>
                <w:lang w:bidi="ar-IQ"/>
              </w:rPr>
            </w:pPr>
            <w:r>
              <w:rPr>
                <w:noProof/>
              </w:rPr>
              <w:drawing>
                <wp:inline distT="0" distB="0" distL="0" distR="0" wp14:anchorId="43555BE3" wp14:editId="3CB2E822">
                  <wp:extent cx="3133725" cy="1790700"/>
                  <wp:effectExtent l="0" t="0" r="0" b="0"/>
                  <wp:docPr id="29" name="مخطط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5166" w:type="dxa"/>
          </w:tcPr>
          <w:p w:rsidR="00C730AD" w:rsidRDefault="006572F5" w:rsidP="00C730AD">
            <w:pPr>
              <w:tabs>
                <w:tab w:val="left" w:pos="2216"/>
              </w:tabs>
              <w:rPr>
                <w:sz w:val="24"/>
                <w:szCs w:val="24"/>
                <w:rtl/>
                <w:lang w:bidi="ar-IQ"/>
              </w:rPr>
            </w:pPr>
            <w:r>
              <w:rPr>
                <w:noProof/>
              </w:rPr>
              <w:drawing>
                <wp:inline distT="0" distB="0" distL="0" distR="0" wp14:anchorId="368043EF" wp14:editId="71BAEAA8">
                  <wp:extent cx="3133725" cy="1790700"/>
                  <wp:effectExtent l="0" t="0" r="0" b="0"/>
                  <wp:docPr id="28" name="مخطط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C730AD" w:rsidTr="006572F5">
        <w:trPr>
          <w:trHeight w:val="2987"/>
        </w:trPr>
        <w:tc>
          <w:tcPr>
            <w:tcW w:w="5196" w:type="dxa"/>
          </w:tcPr>
          <w:p w:rsidR="00C730AD" w:rsidRDefault="008226F8" w:rsidP="00C730AD">
            <w:pPr>
              <w:tabs>
                <w:tab w:val="left" w:pos="2216"/>
              </w:tabs>
              <w:rPr>
                <w:sz w:val="24"/>
                <w:szCs w:val="24"/>
                <w:rtl/>
                <w:lang w:bidi="ar-IQ"/>
              </w:rPr>
            </w:pPr>
            <w:r>
              <w:rPr>
                <w:noProof/>
              </w:rPr>
              <w:drawing>
                <wp:inline distT="0" distB="0" distL="0" distR="0" wp14:anchorId="2AC93022" wp14:editId="034860FF">
                  <wp:extent cx="3133725" cy="1847850"/>
                  <wp:effectExtent l="0" t="0" r="0" b="0"/>
                  <wp:docPr id="27" name="مخطط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5166" w:type="dxa"/>
          </w:tcPr>
          <w:p w:rsidR="00C730AD" w:rsidRDefault="008226F8" w:rsidP="00C730AD">
            <w:pPr>
              <w:tabs>
                <w:tab w:val="left" w:pos="2216"/>
              </w:tabs>
              <w:rPr>
                <w:sz w:val="24"/>
                <w:szCs w:val="24"/>
                <w:rtl/>
                <w:lang w:bidi="ar-IQ"/>
              </w:rPr>
            </w:pPr>
            <w:r>
              <w:rPr>
                <w:noProof/>
              </w:rPr>
              <w:drawing>
                <wp:inline distT="0" distB="0" distL="0" distR="0" wp14:anchorId="0ABDC58C" wp14:editId="2D50341A">
                  <wp:extent cx="3133725" cy="1847850"/>
                  <wp:effectExtent l="0" t="0" r="0" b="0"/>
                  <wp:docPr id="26" name="مخطط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C730AD" w:rsidTr="00652E20">
        <w:trPr>
          <w:trHeight w:val="2942"/>
        </w:trPr>
        <w:tc>
          <w:tcPr>
            <w:tcW w:w="5196" w:type="dxa"/>
          </w:tcPr>
          <w:p w:rsidR="00C730AD" w:rsidRDefault="008226F8" w:rsidP="00C730AD">
            <w:pPr>
              <w:tabs>
                <w:tab w:val="left" w:pos="2216"/>
              </w:tabs>
              <w:rPr>
                <w:sz w:val="24"/>
                <w:szCs w:val="24"/>
                <w:rtl/>
                <w:lang w:bidi="ar-IQ"/>
              </w:rPr>
            </w:pPr>
            <w:r>
              <w:rPr>
                <w:noProof/>
              </w:rPr>
              <w:drawing>
                <wp:inline distT="0" distB="0" distL="0" distR="0" wp14:anchorId="3038B176" wp14:editId="09FCCBAB">
                  <wp:extent cx="3133725" cy="1762125"/>
                  <wp:effectExtent l="0" t="0" r="0" b="0"/>
                  <wp:docPr id="22" name="مخطط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c>
          <w:tcPr>
            <w:tcW w:w="5166" w:type="dxa"/>
          </w:tcPr>
          <w:p w:rsidR="00C730AD" w:rsidRDefault="008226F8" w:rsidP="00C730AD">
            <w:pPr>
              <w:tabs>
                <w:tab w:val="left" w:pos="2216"/>
              </w:tabs>
              <w:rPr>
                <w:sz w:val="24"/>
                <w:szCs w:val="24"/>
                <w:rtl/>
                <w:lang w:bidi="ar-IQ"/>
              </w:rPr>
            </w:pPr>
            <w:r>
              <w:rPr>
                <w:noProof/>
              </w:rPr>
              <w:drawing>
                <wp:inline distT="0" distB="0" distL="0" distR="0" wp14:anchorId="421E23C1" wp14:editId="194E8BA4">
                  <wp:extent cx="3133725" cy="1762125"/>
                  <wp:effectExtent l="0" t="0" r="0" b="0"/>
                  <wp:docPr id="1" name="مخطط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rsidR="00C730AD" w:rsidRDefault="00392C28" w:rsidP="00C730AD">
      <w:pPr>
        <w:tabs>
          <w:tab w:val="left" w:pos="2216"/>
        </w:tabs>
        <w:rPr>
          <w:rFonts w:cs="Arial"/>
          <w:sz w:val="24"/>
          <w:szCs w:val="24"/>
          <w:rtl/>
          <w:lang w:bidi="ar-IQ"/>
        </w:rPr>
      </w:pPr>
      <w:r w:rsidRPr="00392C28">
        <w:rPr>
          <w:rFonts w:cs="Arial"/>
          <w:sz w:val="24"/>
          <w:szCs w:val="24"/>
          <w:rtl/>
          <w:lang w:bidi="ar-IQ"/>
        </w:rPr>
        <w:t>المصدر : بيانات الملاحق (1,2,3.4.5.6.7.8 )</w:t>
      </w:r>
    </w:p>
    <w:p w:rsidR="00652E20" w:rsidRDefault="00652E20" w:rsidP="00C730AD">
      <w:pPr>
        <w:tabs>
          <w:tab w:val="left" w:pos="2216"/>
        </w:tabs>
        <w:rPr>
          <w:sz w:val="24"/>
          <w:szCs w:val="24"/>
          <w:rtl/>
          <w:lang w:bidi="ar-IQ"/>
        </w:rPr>
      </w:pPr>
    </w:p>
    <w:tbl>
      <w:tblPr>
        <w:tblStyle w:val="a5"/>
        <w:tblW w:w="9550" w:type="dxa"/>
        <w:tblInd w:w="-432" w:type="dxa"/>
        <w:tblLook w:val="04A0" w:firstRow="1" w:lastRow="0" w:firstColumn="1" w:lastColumn="0" w:noHBand="0" w:noVBand="1"/>
      </w:tblPr>
      <w:tblGrid>
        <w:gridCol w:w="432"/>
        <w:gridCol w:w="942"/>
        <w:gridCol w:w="852"/>
        <w:gridCol w:w="831"/>
        <w:gridCol w:w="729"/>
        <w:gridCol w:w="813"/>
        <w:gridCol w:w="973"/>
        <w:gridCol w:w="806"/>
        <w:gridCol w:w="813"/>
        <w:gridCol w:w="729"/>
        <w:gridCol w:w="773"/>
        <w:gridCol w:w="901"/>
        <w:gridCol w:w="82"/>
      </w:tblGrid>
      <w:tr w:rsidR="00392C28" w:rsidRPr="00D453BF" w:rsidTr="00D453BF">
        <w:trPr>
          <w:gridAfter w:val="1"/>
          <w:wAfter w:w="82" w:type="dxa"/>
          <w:trHeight w:val="337"/>
        </w:trPr>
        <w:tc>
          <w:tcPr>
            <w:tcW w:w="9468" w:type="dxa"/>
            <w:gridSpan w:val="12"/>
            <w:tcBorders>
              <w:left w:val="nil"/>
              <w:right w:val="nil"/>
            </w:tcBorders>
            <w:noWrap/>
            <w:hideMark/>
          </w:tcPr>
          <w:p w:rsidR="0001029D" w:rsidRPr="00D453BF" w:rsidRDefault="00C730AD" w:rsidP="00D453BF">
            <w:pPr>
              <w:tabs>
                <w:tab w:val="left" w:pos="4320"/>
              </w:tabs>
              <w:bidi w:val="0"/>
              <w:ind w:right="-450"/>
              <w:jc w:val="right"/>
              <w:rPr>
                <w:rFonts w:ascii="Simplified Arabic" w:hAnsi="Simplified Arabic" w:cs="Simplified Arabic"/>
                <w:sz w:val="20"/>
                <w:szCs w:val="20"/>
                <w:lang w:bidi="ar-IQ"/>
              </w:rPr>
            </w:pPr>
            <w:r w:rsidRPr="00D453BF">
              <w:rPr>
                <w:rFonts w:ascii="Simplified Arabic" w:hAnsi="Simplified Arabic" w:cs="Simplified Arabic"/>
                <w:sz w:val="24"/>
                <w:szCs w:val="24"/>
                <w:rtl/>
                <w:lang w:bidi="ar-IQ"/>
              </w:rPr>
              <w:lastRenderedPageBreak/>
              <w:br w:type="page"/>
            </w:r>
            <w:r w:rsidR="0001029D" w:rsidRPr="00D453BF">
              <w:rPr>
                <w:rFonts w:ascii="Simplified Arabic" w:hAnsi="Simplified Arabic" w:cs="Simplified Arabic"/>
                <w:b/>
                <w:bCs/>
                <w:sz w:val="24"/>
                <w:szCs w:val="24"/>
                <w:rtl/>
                <w:lang w:bidi="ar-IQ"/>
              </w:rPr>
              <w:tab/>
            </w:r>
            <w:r w:rsidR="00652E20" w:rsidRPr="00D453BF">
              <w:rPr>
                <w:rFonts w:ascii="Simplified Arabic" w:hAnsi="Simplified Arabic" w:cs="Simplified Arabic"/>
                <w:b/>
                <w:bCs/>
                <w:sz w:val="24"/>
                <w:szCs w:val="24"/>
                <w:rtl/>
                <w:lang w:bidi="ar-IQ"/>
              </w:rPr>
              <w:t>2</w:t>
            </w:r>
            <w:r w:rsidR="0001029D" w:rsidRPr="00D453BF">
              <w:rPr>
                <w:rFonts w:ascii="Simplified Arabic" w:hAnsi="Simplified Arabic" w:cs="Simplified Arabic"/>
                <w:b/>
                <w:bCs/>
                <w:sz w:val="24"/>
                <w:szCs w:val="24"/>
                <w:rtl/>
                <w:lang w:bidi="ar-IQ"/>
              </w:rPr>
              <w:t>-</w:t>
            </w:r>
            <w:r w:rsidR="00392C28" w:rsidRPr="00D453BF">
              <w:rPr>
                <w:rFonts w:ascii="Simplified Arabic" w:hAnsi="Simplified Arabic" w:cs="Simplified Arabic"/>
                <w:b/>
                <w:bCs/>
                <w:sz w:val="24"/>
                <w:szCs w:val="24"/>
                <w:rtl/>
                <w:lang w:bidi="ar-IQ"/>
              </w:rPr>
              <w:t xml:space="preserve"> تحليل اتجاه التغير</w:t>
            </w:r>
            <w:r w:rsidR="0001029D" w:rsidRPr="00D453BF">
              <w:rPr>
                <w:rFonts w:ascii="Simplified Arabic" w:hAnsi="Simplified Arabic" w:cs="Simplified Arabic"/>
                <w:b/>
                <w:bCs/>
                <w:sz w:val="24"/>
                <w:szCs w:val="24"/>
                <w:rtl/>
                <w:lang w:bidi="ar-IQ"/>
              </w:rPr>
              <w:t xml:space="preserve"> في درجات الحرارة العظمى اليومية</w:t>
            </w:r>
          </w:p>
          <w:p w:rsidR="0001029D" w:rsidRPr="00D453BF" w:rsidRDefault="0001029D" w:rsidP="00D453BF">
            <w:pPr>
              <w:tabs>
                <w:tab w:val="left" w:pos="5580"/>
              </w:tabs>
              <w:bidi w:val="0"/>
              <w:ind w:left="-810" w:right="-450"/>
              <w:jc w:val="right"/>
              <w:rPr>
                <w:rFonts w:ascii="Simplified Arabic" w:hAnsi="Simplified Arabic" w:cs="Simplified Arabic"/>
                <w:sz w:val="24"/>
                <w:szCs w:val="24"/>
                <w:rtl/>
                <w:lang w:bidi="ar-IQ"/>
              </w:rPr>
            </w:pPr>
            <w:r w:rsidRPr="00D453BF">
              <w:rPr>
                <w:rFonts w:ascii="Simplified Arabic" w:hAnsi="Simplified Arabic" w:cs="Simplified Arabic"/>
                <w:b/>
                <w:bCs/>
                <w:sz w:val="24"/>
                <w:szCs w:val="24"/>
                <w:lang w:bidi="ar-IQ"/>
              </w:rPr>
              <w:t>2</w:t>
            </w:r>
          </w:p>
          <w:p w:rsidR="00943EF0" w:rsidRPr="00943EF0" w:rsidRDefault="00943EF0" w:rsidP="00943EF0">
            <w:pPr>
              <w:tabs>
                <w:tab w:val="left" w:pos="6285"/>
              </w:tabs>
              <w:ind w:right="-450"/>
              <w:jc w:val="both"/>
              <w:rPr>
                <w:rFonts w:ascii="Simplified Arabic" w:hAnsi="Simplified Arabic" w:cs="Simplified Arabic"/>
                <w:sz w:val="26"/>
                <w:szCs w:val="26"/>
                <w:rtl/>
                <w:lang w:bidi="ar-IQ"/>
              </w:rPr>
            </w:pPr>
            <w:r w:rsidRPr="00943EF0">
              <w:rPr>
                <w:rFonts w:ascii="Simplified Arabic" w:hAnsi="Simplified Arabic" w:cs="Simplified Arabic"/>
                <w:sz w:val="26"/>
                <w:szCs w:val="26"/>
                <w:rtl/>
                <w:lang w:bidi="ar-IQ"/>
              </w:rPr>
              <w:t>يتبيّن من تحليل بيانات الجدول (2) والشكل (2) وجود اتجاه نحو الارتفاع في درجة الحرارة العظمى، خاصة في نسبة التغير في يوم الانقلاب الشتوي؛ إذ بلغت أعلى نسبة تغير في محطة خانقين +0.50%، بينما ظهرت أدنى نسبة تغير في محطتي الحي والبصرة، وبلغت +0.05%، تلتها محطة بغداد بفارق بلغ 0.06%.</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أما في يوم الحضيض الشمسي، فقد بلغت أعلى نسبة تغير لدرجة الحرارة العظمى في محطة الرطبة، وبلغت +0.34%، بينما سُجّلت أدنى نسبة تغير في محطة البصرة، وبلغت 0.02%.</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وتُبيّن بيانات الجدول (2) والسلسلة الزمنية للدراسة أن قيم معامل الاختلاف لدرجة الحرارة العظمى كانت متقاربة ليوم الانقلاب الشتوي؛ إذ سُجّلت أعلى قيمة في محطة الرطبة، وبلغت 25.86%، بينما سُجّلت أدنى القيم في محطتي بغداد والبصرة، وبلغت 17.21% و17.90% على التوالي.</w:t>
            </w:r>
          </w:p>
          <w:p w:rsidR="00943EF0" w:rsidRPr="00943EF0" w:rsidRDefault="00943EF0" w:rsidP="00943EF0">
            <w:pPr>
              <w:tabs>
                <w:tab w:val="left" w:pos="6285"/>
              </w:tabs>
              <w:ind w:right="-450"/>
              <w:rPr>
                <w:rFonts w:ascii="Simplified Arabic" w:hAnsi="Simplified Arabic" w:cs="Simplified Arabic"/>
                <w:sz w:val="26"/>
                <w:szCs w:val="26"/>
                <w:rtl/>
                <w:lang w:bidi="ar-IQ"/>
              </w:rPr>
            </w:pPr>
          </w:p>
          <w:p w:rsidR="00943EF0" w:rsidRPr="00943EF0" w:rsidRDefault="00943EF0" w:rsidP="00943EF0">
            <w:pPr>
              <w:tabs>
                <w:tab w:val="left" w:pos="6285"/>
              </w:tabs>
              <w:ind w:right="-450"/>
              <w:rPr>
                <w:rFonts w:ascii="Simplified Arabic" w:hAnsi="Simplified Arabic" w:cs="Simplified Arabic"/>
                <w:sz w:val="26"/>
                <w:szCs w:val="26"/>
                <w:rtl/>
                <w:lang w:bidi="ar-IQ"/>
              </w:rPr>
            </w:pPr>
            <w:r w:rsidRPr="00943EF0">
              <w:rPr>
                <w:rFonts w:ascii="Simplified Arabic" w:hAnsi="Simplified Arabic" w:cs="Simplified Arabic"/>
                <w:sz w:val="26"/>
                <w:szCs w:val="26"/>
                <w:rtl/>
                <w:lang w:bidi="ar-IQ"/>
              </w:rPr>
              <w:t>أما قيم معامل الاختلاف ليوم الحضيض الشمسي، فقد سُجّلت أعلى نسبة كذلك في محطة الرطبة، وبلغت 27.95%، بينما سُجّلت أدنى قيمة في محطة الناصرية، وبلغت 17.30%.</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ويُشير ذلك إلى قلّة التغير في درجة الحرارة العظمى أثناء النهار بين يومي الانقلاب الشتوي ويوم الحضيض، ويُعزى ذلك إلى قِصر المدة الزمنية بين اليومين، مما يؤثر على عدم ظهور تباينات حرارية قوية.</w:t>
            </w:r>
          </w:p>
          <w:p w:rsidR="00392C28" w:rsidRPr="00D453BF" w:rsidRDefault="00392C28" w:rsidP="00D453BF">
            <w:pPr>
              <w:tabs>
                <w:tab w:val="left" w:pos="6285"/>
              </w:tabs>
              <w:bidi w:val="0"/>
              <w:ind w:right="-450"/>
              <w:jc w:val="right"/>
              <w:rPr>
                <w:rFonts w:ascii="Simplified Arabic" w:hAnsi="Simplified Arabic" w:cs="Simplified Arabic"/>
                <w:sz w:val="24"/>
                <w:szCs w:val="24"/>
                <w:rtl/>
                <w:lang w:bidi="ar-IQ"/>
              </w:rPr>
            </w:pPr>
          </w:p>
          <w:p w:rsidR="00392C28" w:rsidRPr="00D453BF" w:rsidRDefault="00392C28" w:rsidP="00D453BF">
            <w:pPr>
              <w:tabs>
                <w:tab w:val="left" w:pos="2216"/>
              </w:tabs>
              <w:ind w:right="-450"/>
              <w:jc w:val="center"/>
              <w:rPr>
                <w:rFonts w:ascii="Simplified Arabic" w:hAnsi="Simplified Arabic" w:cs="Simplified Arabic"/>
                <w:b/>
                <w:bCs/>
                <w:sz w:val="24"/>
                <w:szCs w:val="24"/>
                <w:rtl/>
                <w:lang w:bidi="ar-IQ"/>
              </w:rPr>
            </w:pPr>
            <w:r w:rsidRPr="00D453BF">
              <w:rPr>
                <w:rFonts w:ascii="Simplified Arabic" w:hAnsi="Simplified Arabic" w:cs="Simplified Arabic"/>
                <w:b/>
                <w:bCs/>
                <w:sz w:val="24"/>
                <w:szCs w:val="24"/>
                <w:rtl/>
                <w:lang w:bidi="ar-IQ"/>
              </w:rPr>
              <w:t>جدول (</w:t>
            </w:r>
            <w:r w:rsidR="0001029D" w:rsidRPr="00D453BF">
              <w:rPr>
                <w:rFonts w:ascii="Simplified Arabic" w:hAnsi="Simplified Arabic" w:cs="Simplified Arabic"/>
                <w:b/>
                <w:bCs/>
                <w:sz w:val="24"/>
                <w:szCs w:val="24"/>
                <w:rtl/>
                <w:lang w:bidi="ar-IQ"/>
              </w:rPr>
              <w:t>2)</w:t>
            </w:r>
            <w:r w:rsidRPr="00D453BF">
              <w:rPr>
                <w:rFonts w:ascii="Simplified Arabic" w:hAnsi="Simplified Arabic" w:cs="Simplified Arabic"/>
                <w:b/>
                <w:bCs/>
                <w:sz w:val="24"/>
                <w:szCs w:val="24"/>
                <w:rtl/>
                <w:lang w:bidi="ar-IQ"/>
              </w:rPr>
              <w:t xml:space="preserve"> قيم معاملات اتجاه درجات الحرارة العظمى</w:t>
            </w:r>
            <w:r w:rsidR="006D515A" w:rsidRPr="00D453BF">
              <w:rPr>
                <w:rFonts w:ascii="Simplified Arabic" w:hAnsi="Simplified Arabic" w:cs="Simplified Arabic"/>
                <w:b/>
                <w:bCs/>
                <w:sz w:val="24"/>
                <w:szCs w:val="24"/>
                <w:rtl/>
                <w:lang w:bidi="ar-IQ"/>
              </w:rPr>
              <w:t xml:space="preserve"> اليومية</w:t>
            </w:r>
            <w:r w:rsidRPr="00D453BF">
              <w:rPr>
                <w:rFonts w:ascii="Simplified Arabic" w:hAnsi="Simplified Arabic" w:cs="Simplified Arabic"/>
                <w:b/>
                <w:bCs/>
                <w:sz w:val="24"/>
                <w:szCs w:val="24"/>
                <w:rtl/>
                <w:lang w:bidi="ar-IQ"/>
              </w:rPr>
              <w:t xml:space="preserve"> ليوم الانقلاب الشتوي ويوم الحضيض الشمسي لمحطات منطقة الدراسة للمدة 1957-2023</w:t>
            </w:r>
          </w:p>
          <w:p w:rsidR="00392C28" w:rsidRPr="00D453BF" w:rsidRDefault="00D453BF" w:rsidP="00D453BF">
            <w:pPr>
              <w:tabs>
                <w:tab w:val="left" w:pos="6045"/>
                <w:tab w:val="left" w:pos="6285"/>
              </w:tabs>
              <w:bidi w:val="0"/>
              <w:ind w:right="-450"/>
              <w:rPr>
                <w:rFonts w:ascii="Simplified Arabic" w:hAnsi="Simplified Arabic" w:cs="Simplified Arabic"/>
                <w:sz w:val="20"/>
                <w:szCs w:val="20"/>
                <w:lang w:bidi="ar-IQ"/>
              </w:rPr>
            </w:pPr>
            <w:r w:rsidRPr="00D453BF">
              <w:rPr>
                <w:rFonts w:ascii="Simplified Arabic" w:hAnsi="Simplified Arabic" w:cs="Simplified Arabic"/>
                <w:sz w:val="24"/>
                <w:szCs w:val="24"/>
                <w:lang w:bidi="ar-IQ"/>
              </w:rPr>
              <w:tab/>
            </w:r>
          </w:p>
        </w:tc>
      </w:tr>
      <w:tr w:rsidR="00392C28" w:rsidRPr="00D453BF" w:rsidTr="00D453BF">
        <w:trPr>
          <w:gridBefore w:val="1"/>
          <w:wBefore w:w="432" w:type="dxa"/>
          <w:trHeight w:val="337"/>
        </w:trPr>
        <w:tc>
          <w:tcPr>
            <w:tcW w:w="4104" w:type="dxa"/>
            <w:gridSpan w:val="5"/>
            <w:shd w:val="clear" w:color="auto" w:fill="8DB3E2" w:themeFill="text2" w:themeFillTint="66"/>
            <w:noWrap/>
          </w:tcPr>
          <w:p w:rsidR="00392C28" w:rsidRPr="00D453BF" w:rsidRDefault="00392C28" w:rsidP="00A503F8">
            <w:pPr>
              <w:tabs>
                <w:tab w:val="left" w:pos="6285"/>
              </w:tabs>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يوم الحضيض الشمسي </w:t>
            </w:r>
          </w:p>
          <w:p w:rsidR="00392C28" w:rsidRPr="00D453BF" w:rsidRDefault="009F195C"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lang w:bidi="ar-IQ"/>
              </w:rPr>
              <w:t>3 كانون الثاني</w:t>
            </w:r>
          </w:p>
        </w:tc>
        <w:tc>
          <w:tcPr>
            <w:tcW w:w="4031" w:type="dxa"/>
            <w:gridSpan w:val="5"/>
            <w:shd w:val="clear" w:color="auto" w:fill="8DB3E2" w:themeFill="text2" w:themeFillTint="66"/>
            <w:noWrap/>
          </w:tcPr>
          <w:p w:rsidR="00392C28" w:rsidRPr="00D453BF" w:rsidRDefault="00392C28" w:rsidP="00A503F8">
            <w:pPr>
              <w:tabs>
                <w:tab w:val="left" w:pos="6285"/>
              </w:tabs>
              <w:jc w:val="center"/>
              <w:rPr>
                <w:rFonts w:ascii="Simplified Arabic" w:hAnsi="Simplified Arabic" w:cs="Simplified Arabic"/>
                <w:b/>
                <w:bCs/>
                <w:sz w:val="20"/>
                <w:szCs w:val="20"/>
                <w:rtl/>
              </w:rPr>
            </w:pPr>
            <w:r w:rsidRPr="00D453BF">
              <w:rPr>
                <w:rFonts w:ascii="Simplified Arabic" w:hAnsi="Simplified Arabic" w:cs="Simplified Arabic"/>
                <w:b/>
                <w:bCs/>
                <w:sz w:val="20"/>
                <w:szCs w:val="20"/>
                <w:rtl/>
              </w:rPr>
              <w:t xml:space="preserve"> يوم الانقلاب الشتوي </w:t>
            </w:r>
          </w:p>
          <w:p w:rsidR="009F195C" w:rsidRPr="00D453BF" w:rsidRDefault="009F195C" w:rsidP="00A503F8">
            <w:pPr>
              <w:tabs>
                <w:tab w:val="left" w:pos="6285"/>
              </w:tabs>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21/22 كانون الاول</w:t>
            </w:r>
          </w:p>
          <w:p w:rsidR="00392C28" w:rsidRPr="00D453BF" w:rsidRDefault="00392C28" w:rsidP="00A503F8">
            <w:pPr>
              <w:tabs>
                <w:tab w:val="left" w:pos="6285"/>
              </w:tabs>
              <w:bidi w:val="0"/>
              <w:jc w:val="center"/>
              <w:rPr>
                <w:rFonts w:ascii="Simplified Arabic" w:hAnsi="Simplified Arabic" w:cs="Simplified Arabic"/>
                <w:b/>
                <w:bCs/>
                <w:sz w:val="20"/>
                <w:szCs w:val="20"/>
                <w:lang w:bidi="ar-IQ"/>
              </w:rPr>
            </w:pPr>
          </w:p>
        </w:tc>
        <w:tc>
          <w:tcPr>
            <w:tcW w:w="983" w:type="dxa"/>
            <w:gridSpan w:val="2"/>
            <w:shd w:val="clear" w:color="auto" w:fill="8DB3E2" w:themeFill="text2" w:themeFillTint="66"/>
            <w:noWrap/>
            <w:hideMark/>
          </w:tcPr>
          <w:p w:rsidR="00392C28" w:rsidRPr="00D453BF" w:rsidRDefault="00392C28" w:rsidP="00A503F8">
            <w:pPr>
              <w:tabs>
                <w:tab w:val="left" w:pos="6285"/>
              </w:tabs>
              <w:bidi w:val="0"/>
              <w:jc w:val="right"/>
              <w:rPr>
                <w:rFonts w:ascii="Simplified Arabic" w:hAnsi="Simplified Arabic" w:cs="Simplified Arabic"/>
                <w:sz w:val="20"/>
                <w:szCs w:val="20"/>
                <w:lang w:bidi="ar-IQ"/>
              </w:rPr>
            </w:pPr>
          </w:p>
        </w:tc>
      </w:tr>
      <w:tr w:rsidR="00392C28" w:rsidRPr="00D453BF" w:rsidTr="00D453BF">
        <w:trPr>
          <w:gridBefore w:val="1"/>
          <w:wBefore w:w="432" w:type="dxa"/>
          <w:trHeight w:val="337"/>
        </w:trPr>
        <w:tc>
          <w:tcPr>
            <w:tcW w:w="942"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الاختلاف %</w:t>
            </w:r>
          </w:p>
        </w:tc>
        <w:tc>
          <w:tcPr>
            <w:tcW w:w="852"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الانحراف المعياري</w:t>
            </w:r>
          </w:p>
        </w:tc>
        <w:tc>
          <w:tcPr>
            <w:tcW w:w="831"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نسبة التغير %</w:t>
            </w:r>
          </w:p>
        </w:tc>
        <w:tc>
          <w:tcPr>
            <w:tcW w:w="666"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المعدل</w:t>
            </w:r>
          </w:p>
        </w:tc>
        <w:tc>
          <w:tcPr>
            <w:tcW w:w="813"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الاتجاه</w:t>
            </w:r>
          </w:p>
        </w:tc>
        <w:tc>
          <w:tcPr>
            <w:tcW w:w="973"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الاختلاف %</w:t>
            </w:r>
          </w:p>
        </w:tc>
        <w:tc>
          <w:tcPr>
            <w:tcW w:w="806"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الانحراف المعياري</w:t>
            </w:r>
          </w:p>
        </w:tc>
        <w:tc>
          <w:tcPr>
            <w:tcW w:w="813"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نسبة التغير %</w:t>
            </w:r>
          </w:p>
        </w:tc>
        <w:tc>
          <w:tcPr>
            <w:tcW w:w="666"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المعدل</w:t>
            </w:r>
          </w:p>
        </w:tc>
        <w:tc>
          <w:tcPr>
            <w:tcW w:w="773" w:type="dxa"/>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معامل الاتجاه</w:t>
            </w:r>
          </w:p>
        </w:tc>
        <w:tc>
          <w:tcPr>
            <w:tcW w:w="983" w:type="dxa"/>
            <w:gridSpan w:val="2"/>
            <w:noWrap/>
            <w:hideMark/>
          </w:tcPr>
          <w:p w:rsidR="00392C28" w:rsidRPr="00D453BF" w:rsidRDefault="00392C2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lang w:bidi="ar-IQ"/>
              </w:rPr>
              <w:t>المحطات</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24.72</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3.11</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0.16</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12.58</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2</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24.20</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3.51</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0.34</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14.50</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5</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الموصل</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23.77</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3.41</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0.14</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14.34</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2</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19.31</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3.10</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0.25</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16.03</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4</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كركوك</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24.01</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3.80</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0.32</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15.81</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5</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23.89</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4.29</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0.50</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17.95</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9</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خانقين </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20.44</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3.31</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0.12</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16.18</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0.02</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17.21</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2.99</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0.06</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17.36</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1</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بغداد</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27.95</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4.10</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0.34</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14.68</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5</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25.86</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3.72</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0.14</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14.39</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2</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الرطبة </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20.19</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3.45</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0.12</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17.10</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2</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18.50</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3.39</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0.05</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18.32</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0.01</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الحي </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17.30</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3.08</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0.22</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17.78</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4</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18.63</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3.48</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0.16</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18.68</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3</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 xml:space="preserve">الناصرية </w:t>
            </w:r>
          </w:p>
        </w:tc>
      </w:tr>
      <w:tr w:rsidR="00A503F8" w:rsidRPr="00D453BF" w:rsidTr="00D453BF">
        <w:trPr>
          <w:gridBefore w:val="1"/>
          <w:wBefore w:w="432" w:type="dxa"/>
          <w:trHeight w:val="337"/>
        </w:trPr>
        <w:tc>
          <w:tcPr>
            <w:tcW w:w="94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18.50</w:t>
            </w:r>
          </w:p>
        </w:tc>
        <w:tc>
          <w:tcPr>
            <w:tcW w:w="852"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3.50</w:t>
            </w:r>
          </w:p>
        </w:tc>
        <w:tc>
          <w:tcPr>
            <w:tcW w:w="831"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0.02</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18.95</w:t>
            </w:r>
          </w:p>
        </w:tc>
        <w:tc>
          <w:tcPr>
            <w:tcW w:w="81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04</w:t>
            </w:r>
          </w:p>
        </w:tc>
        <w:tc>
          <w:tcPr>
            <w:tcW w:w="9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17.90</w:t>
            </w:r>
          </w:p>
        </w:tc>
        <w:tc>
          <w:tcPr>
            <w:tcW w:w="80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3.57</w:t>
            </w:r>
          </w:p>
        </w:tc>
        <w:tc>
          <w:tcPr>
            <w:tcW w:w="813" w:type="dxa"/>
            <w:noWrap/>
            <w:vAlign w:val="center"/>
          </w:tcPr>
          <w:p w:rsidR="00A503F8" w:rsidRPr="00D453BF" w:rsidRDefault="00A503F8" w:rsidP="00A503F8">
            <w:pPr>
              <w:bidi w:val="0"/>
              <w:jc w:val="center"/>
              <w:rPr>
                <w:rFonts w:ascii="Simplified Arabic" w:hAnsi="Simplified Arabic" w:cs="Simplified Arabic"/>
                <w:b/>
                <w:bCs/>
                <w:color w:val="000000"/>
                <w:sz w:val="20"/>
                <w:szCs w:val="20"/>
              </w:rPr>
            </w:pPr>
            <w:r w:rsidRPr="00D453BF">
              <w:rPr>
                <w:rFonts w:ascii="Simplified Arabic" w:hAnsi="Simplified Arabic" w:cs="Simplified Arabic"/>
                <w:b/>
                <w:bCs/>
                <w:color w:val="000000"/>
                <w:sz w:val="20"/>
                <w:szCs w:val="20"/>
              </w:rPr>
              <w:t>0.05</w:t>
            </w:r>
          </w:p>
        </w:tc>
        <w:tc>
          <w:tcPr>
            <w:tcW w:w="666"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19.94</w:t>
            </w:r>
          </w:p>
        </w:tc>
        <w:tc>
          <w:tcPr>
            <w:tcW w:w="773" w:type="dxa"/>
            <w:noWrap/>
            <w:vAlign w:val="center"/>
            <w:hideMark/>
          </w:tcPr>
          <w:p w:rsidR="00A503F8" w:rsidRPr="00D453BF" w:rsidRDefault="00A503F8" w:rsidP="00A503F8">
            <w:pPr>
              <w:tabs>
                <w:tab w:val="left" w:pos="6285"/>
              </w:tabs>
              <w:bidi w:val="0"/>
              <w:jc w:val="center"/>
              <w:rPr>
                <w:rFonts w:ascii="Simplified Arabic" w:hAnsi="Simplified Arabic" w:cs="Simplified Arabic"/>
                <w:b/>
                <w:bCs/>
                <w:sz w:val="20"/>
                <w:szCs w:val="20"/>
                <w:lang w:bidi="ar-IQ"/>
              </w:rPr>
            </w:pPr>
            <w:r w:rsidRPr="00D453BF">
              <w:rPr>
                <w:rFonts w:ascii="Simplified Arabic" w:hAnsi="Simplified Arabic" w:cs="Simplified Arabic"/>
                <w:b/>
                <w:bCs/>
                <w:sz w:val="20"/>
                <w:szCs w:val="20"/>
                <w:lang w:bidi="ar-IQ"/>
              </w:rPr>
              <w:t>0.0</w:t>
            </w:r>
            <w:r w:rsidRPr="00D453BF">
              <w:rPr>
                <w:rFonts w:ascii="Simplified Arabic" w:hAnsi="Simplified Arabic" w:cs="Simplified Arabic"/>
                <w:b/>
                <w:bCs/>
                <w:sz w:val="20"/>
                <w:szCs w:val="20"/>
                <w:rtl/>
                <w:lang w:bidi="ar-IQ"/>
              </w:rPr>
              <w:t>1</w:t>
            </w:r>
          </w:p>
        </w:tc>
        <w:tc>
          <w:tcPr>
            <w:tcW w:w="983" w:type="dxa"/>
            <w:gridSpan w:val="2"/>
            <w:noWrap/>
            <w:hideMark/>
          </w:tcPr>
          <w:p w:rsidR="00A503F8" w:rsidRPr="00D453BF" w:rsidRDefault="00A503F8" w:rsidP="00A503F8">
            <w:pPr>
              <w:tabs>
                <w:tab w:val="left" w:pos="6285"/>
              </w:tabs>
              <w:bidi w:val="0"/>
              <w:jc w:val="right"/>
              <w:rPr>
                <w:rFonts w:ascii="Simplified Arabic" w:hAnsi="Simplified Arabic" w:cs="Simplified Arabic"/>
                <w:b/>
                <w:bCs/>
                <w:sz w:val="20"/>
                <w:szCs w:val="20"/>
                <w:lang w:bidi="ar-IQ"/>
              </w:rPr>
            </w:pPr>
            <w:r w:rsidRPr="00D453BF">
              <w:rPr>
                <w:rFonts w:ascii="Simplified Arabic" w:hAnsi="Simplified Arabic" w:cs="Simplified Arabic"/>
                <w:b/>
                <w:bCs/>
                <w:sz w:val="20"/>
                <w:szCs w:val="20"/>
                <w:rtl/>
              </w:rPr>
              <w:t>البصرة</w:t>
            </w:r>
          </w:p>
        </w:tc>
      </w:tr>
    </w:tbl>
    <w:p w:rsidR="003C2252" w:rsidRPr="00D453BF" w:rsidRDefault="00392C28" w:rsidP="003C2252">
      <w:pPr>
        <w:tabs>
          <w:tab w:val="left" w:pos="5850"/>
        </w:tabs>
        <w:bidi w:val="0"/>
        <w:jc w:val="right"/>
        <w:rPr>
          <w:rFonts w:ascii="Simplified Arabic" w:hAnsi="Simplified Arabic" w:cs="Simplified Arabic"/>
          <w:sz w:val="24"/>
          <w:szCs w:val="24"/>
          <w:rtl/>
          <w:lang w:bidi="ar-IQ"/>
        </w:rPr>
      </w:pPr>
      <w:r w:rsidRPr="00D453BF">
        <w:rPr>
          <w:rFonts w:ascii="Simplified Arabic" w:hAnsi="Simplified Arabic" w:cs="Simplified Arabic"/>
          <w:sz w:val="24"/>
          <w:szCs w:val="24"/>
          <w:rtl/>
          <w:lang w:bidi="ar-IQ"/>
        </w:rPr>
        <w:t xml:space="preserve">المصدر : </w:t>
      </w:r>
      <w:proofErr w:type="spellStart"/>
      <w:r w:rsidRPr="00D453BF">
        <w:rPr>
          <w:rFonts w:ascii="Simplified Arabic" w:hAnsi="Simplified Arabic" w:cs="Simplified Arabic"/>
          <w:sz w:val="24"/>
          <w:szCs w:val="24"/>
          <w:rtl/>
          <w:lang w:bidi="ar-IQ"/>
        </w:rPr>
        <w:t>بيانت</w:t>
      </w:r>
      <w:proofErr w:type="spellEnd"/>
      <w:r w:rsidRPr="00D453BF">
        <w:rPr>
          <w:rFonts w:ascii="Simplified Arabic" w:hAnsi="Simplified Arabic" w:cs="Simplified Arabic"/>
          <w:sz w:val="24"/>
          <w:szCs w:val="24"/>
          <w:rtl/>
          <w:lang w:bidi="ar-IQ"/>
        </w:rPr>
        <w:t xml:space="preserve"> الملاحق (1.2.3.4.5.6.7.8 </w:t>
      </w:r>
      <w:r w:rsidR="003C2252" w:rsidRPr="00D453BF">
        <w:rPr>
          <w:rFonts w:ascii="Simplified Arabic" w:hAnsi="Simplified Arabic" w:cs="Simplified Arabic"/>
          <w:sz w:val="24"/>
          <w:szCs w:val="24"/>
          <w:rtl/>
          <w:lang w:bidi="ar-IQ"/>
        </w:rPr>
        <w:t>بالاعتماد على : الهيئة العامة للأنواء الجوية والرصد الزلزالي العراقية . قسم المناخ .بيانات غير منشورة</w:t>
      </w:r>
    </w:p>
    <w:p w:rsidR="00C730AD" w:rsidRPr="0028260E" w:rsidRDefault="00A503F8" w:rsidP="0028260E">
      <w:pPr>
        <w:tabs>
          <w:tab w:val="left" w:pos="6285"/>
        </w:tabs>
        <w:bidi w:val="0"/>
        <w:jc w:val="center"/>
        <w:rPr>
          <w:b/>
          <w:bCs/>
          <w:sz w:val="24"/>
          <w:szCs w:val="24"/>
          <w:rtl/>
          <w:lang w:bidi="ar-IQ"/>
        </w:rPr>
      </w:pPr>
      <w:r w:rsidRPr="0028260E">
        <w:rPr>
          <w:rFonts w:hint="cs"/>
          <w:b/>
          <w:bCs/>
          <w:sz w:val="24"/>
          <w:szCs w:val="24"/>
          <w:rtl/>
          <w:lang w:bidi="ar-IQ"/>
        </w:rPr>
        <w:lastRenderedPageBreak/>
        <w:t>شكل (</w:t>
      </w:r>
      <w:r w:rsidR="0028260E" w:rsidRPr="0028260E">
        <w:rPr>
          <w:rFonts w:hint="cs"/>
          <w:b/>
          <w:bCs/>
          <w:sz w:val="24"/>
          <w:szCs w:val="24"/>
          <w:rtl/>
          <w:lang w:bidi="ar-IQ"/>
        </w:rPr>
        <w:t>2</w:t>
      </w:r>
      <w:r w:rsidRPr="0028260E">
        <w:rPr>
          <w:rFonts w:hint="cs"/>
          <w:b/>
          <w:bCs/>
          <w:sz w:val="24"/>
          <w:szCs w:val="24"/>
          <w:rtl/>
          <w:lang w:bidi="ar-IQ"/>
        </w:rPr>
        <w:t>) اتجاه معدلات درجات الحرارة العظمى اليومية (مْ ) ليومي الانقلاب الشتوي والحضيض الشمسي في العراق للمدة 1957-2023</w:t>
      </w:r>
    </w:p>
    <w:tbl>
      <w:tblPr>
        <w:tblStyle w:val="a5"/>
        <w:bidiVisual/>
        <w:tblW w:w="10534" w:type="dxa"/>
        <w:tblInd w:w="-730" w:type="dxa"/>
        <w:tblLook w:val="04A0" w:firstRow="1" w:lastRow="0" w:firstColumn="1" w:lastColumn="0" w:noHBand="0" w:noVBand="1"/>
      </w:tblPr>
      <w:tblGrid>
        <w:gridCol w:w="5301"/>
        <w:gridCol w:w="5233"/>
      </w:tblGrid>
      <w:tr w:rsidR="000A2D91" w:rsidTr="00F1588C">
        <w:trPr>
          <w:trHeight w:val="3252"/>
        </w:trPr>
        <w:tc>
          <w:tcPr>
            <w:tcW w:w="5301" w:type="dxa"/>
          </w:tcPr>
          <w:p w:rsidR="000A2D91" w:rsidRDefault="00F1588C" w:rsidP="00C730AD">
            <w:pPr>
              <w:tabs>
                <w:tab w:val="left" w:pos="2216"/>
              </w:tabs>
              <w:rPr>
                <w:sz w:val="24"/>
                <w:szCs w:val="24"/>
                <w:rtl/>
                <w:lang w:bidi="ar-IQ"/>
              </w:rPr>
            </w:pPr>
            <w:r>
              <w:rPr>
                <w:noProof/>
              </w:rPr>
              <w:drawing>
                <wp:inline distT="0" distB="0" distL="0" distR="0" wp14:anchorId="698C6B08" wp14:editId="4AF301C6">
                  <wp:extent cx="3138488" cy="1952625"/>
                  <wp:effectExtent l="0" t="0" r="5080" b="0"/>
                  <wp:docPr id="32" name="مخطط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5233" w:type="dxa"/>
          </w:tcPr>
          <w:p w:rsidR="000A2D91" w:rsidRDefault="00F1588C" w:rsidP="00C730AD">
            <w:pPr>
              <w:tabs>
                <w:tab w:val="left" w:pos="2216"/>
              </w:tabs>
              <w:rPr>
                <w:sz w:val="24"/>
                <w:szCs w:val="24"/>
                <w:rtl/>
                <w:lang w:bidi="ar-IQ"/>
              </w:rPr>
            </w:pPr>
            <w:r>
              <w:rPr>
                <w:noProof/>
              </w:rPr>
              <w:drawing>
                <wp:inline distT="0" distB="0" distL="0" distR="0" wp14:anchorId="6797EA09" wp14:editId="49FA44B1">
                  <wp:extent cx="3138488" cy="1952625"/>
                  <wp:effectExtent l="0" t="0" r="5080" b="0"/>
                  <wp:docPr id="8" name="مخطط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0A2D91" w:rsidTr="00F1588C">
        <w:trPr>
          <w:trHeight w:val="3252"/>
        </w:trPr>
        <w:tc>
          <w:tcPr>
            <w:tcW w:w="5301" w:type="dxa"/>
          </w:tcPr>
          <w:p w:rsidR="000A2D91" w:rsidRDefault="00F1588C" w:rsidP="00C730AD">
            <w:pPr>
              <w:tabs>
                <w:tab w:val="left" w:pos="2216"/>
              </w:tabs>
              <w:rPr>
                <w:sz w:val="24"/>
                <w:szCs w:val="24"/>
                <w:rtl/>
                <w:lang w:bidi="ar-IQ"/>
              </w:rPr>
            </w:pPr>
            <w:r>
              <w:rPr>
                <w:noProof/>
              </w:rPr>
              <w:drawing>
                <wp:inline distT="0" distB="0" distL="0" distR="0" wp14:anchorId="212A29F2" wp14:editId="6997F51D">
                  <wp:extent cx="3138488" cy="1952625"/>
                  <wp:effectExtent l="0" t="0" r="5080" b="0"/>
                  <wp:docPr id="7" name="مخطط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5233" w:type="dxa"/>
          </w:tcPr>
          <w:p w:rsidR="000A2D91" w:rsidRDefault="00F1588C" w:rsidP="00C730AD">
            <w:pPr>
              <w:tabs>
                <w:tab w:val="left" w:pos="2216"/>
              </w:tabs>
              <w:rPr>
                <w:sz w:val="24"/>
                <w:szCs w:val="24"/>
                <w:rtl/>
                <w:lang w:bidi="ar-IQ"/>
              </w:rPr>
            </w:pPr>
            <w:r>
              <w:rPr>
                <w:noProof/>
              </w:rPr>
              <w:drawing>
                <wp:inline distT="0" distB="0" distL="0" distR="0" wp14:anchorId="05A34F54" wp14:editId="6526EB4E">
                  <wp:extent cx="3138488" cy="1952625"/>
                  <wp:effectExtent l="0" t="0" r="5080" b="0"/>
                  <wp:docPr id="6" name="مخطط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0A2D91" w:rsidTr="003A7BD7">
        <w:trPr>
          <w:trHeight w:val="3252"/>
        </w:trPr>
        <w:tc>
          <w:tcPr>
            <w:tcW w:w="5301" w:type="dxa"/>
          </w:tcPr>
          <w:p w:rsidR="000A2D91" w:rsidRDefault="003A7BD7" w:rsidP="00C730AD">
            <w:pPr>
              <w:tabs>
                <w:tab w:val="left" w:pos="2216"/>
              </w:tabs>
              <w:rPr>
                <w:sz w:val="24"/>
                <w:szCs w:val="24"/>
                <w:rtl/>
                <w:lang w:bidi="ar-IQ"/>
              </w:rPr>
            </w:pPr>
            <w:r>
              <w:rPr>
                <w:noProof/>
              </w:rPr>
              <w:drawing>
                <wp:inline distT="0" distB="0" distL="0" distR="0" wp14:anchorId="211E0C78" wp14:editId="18D1181C">
                  <wp:extent cx="3138488" cy="1952625"/>
                  <wp:effectExtent l="0" t="0" r="5080" b="0"/>
                  <wp:docPr id="5" name="مخطط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5233" w:type="dxa"/>
          </w:tcPr>
          <w:p w:rsidR="000A2D91" w:rsidRDefault="003A7BD7" w:rsidP="00C730AD">
            <w:pPr>
              <w:tabs>
                <w:tab w:val="left" w:pos="2216"/>
              </w:tabs>
              <w:rPr>
                <w:sz w:val="24"/>
                <w:szCs w:val="24"/>
                <w:rtl/>
                <w:lang w:bidi="ar-IQ"/>
              </w:rPr>
            </w:pPr>
            <w:r>
              <w:rPr>
                <w:noProof/>
              </w:rPr>
              <w:drawing>
                <wp:inline distT="0" distB="0" distL="0" distR="0" wp14:anchorId="2896ACB6" wp14:editId="376C80FC">
                  <wp:extent cx="3138488" cy="1952625"/>
                  <wp:effectExtent l="0" t="0" r="5080" b="0"/>
                  <wp:docPr id="4" name="مخطط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0A2D91" w:rsidTr="0028260E">
        <w:trPr>
          <w:trHeight w:val="2915"/>
        </w:trPr>
        <w:tc>
          <w:tcPr>
            <w:tcW w:w="5301" w:type="dxa"/>
          </w:tcPr>
          <w:p w:rsidR="000A2D91" w:rsidRDefault="003A7BD7" w:rsidP="00C730AD">
            <w:pPr>
              <w:tabs>
                <w:tab w:val="left" w:pos="2216"/>
              </w:tabs>
              <w:rPr>
                <w:sz w:val="24"/>
                <w:szCs w:val="24"/>
                <w:rtl/>
                <w:lang w:bidi="ar-IQ"/>
              </w:rPr>
            </w:pPr>
            <w:r>
              <w:rPr>
                <w:noProof/>
              </w:rPr>
              <w:drawing>
                <wp:inline distT="0" distB="0" distL="0" distR="0" wp14:anchorId="6300478B" wp14:editId="1CC58746">
                  <wp:extent cx="3133725" cy="1838325"/>
                  <wp:effectExtent l="0" t="0" r="0" b="0"/>
                  <wp:docPr id="3" name="مخطط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5233" w:type="dxa"/>
          </w:tcPr>
          <w:p w:rsidR="000A2D91" w:rsidRDefault="0074398F" w:rsidP="00C730AD">
            <w:pPr>
              <w:tabs>
                <w:tab w:val="left" w:pos="2216"/>
              </w:tabs>
              <w:rPr>
                <w:sz w:val="24"/>
                <w:szCs w:val="24"/>
                <w:rtl/>
                <w:lang w:bidi="ar-IQ"/>
              </w:rPr>
            </w:pPr>
            <w:r>
              <w:rPr>
                <w:noProof/>
              </w:rPr>
              <w:drawing>
                <wp:inline distT="0" distB="0" distL="0" distR="0" wp14:anchorId="60E351DC" wp14:editId="0BC83F10">
                  <wp:extent cx="3133725" cy="1771650"/>
                  <wp:effectExtent l="0" t="0" r="0" b="0"/>
                  <wp:docPr id="2" name="مخطط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rsidR="00126F5E" w:rsidRDefault="00126F5E" w:rsidP="00126F5E">
      <w:pPr>
        <w:tabs>
          <w:tab w:val="left" w:pos="6285"/>
        </w:tabs>
        <w:bidi w:val="0"/>
        <w:jc w:val="right"/>
        <w:rPr>
          <w:sz w:val="24"/>
          <w:szCs w:val="24"/>
          <w:rtl/>
          <w:lang w:bidi="ar-IQ"/>
        </w:rPr>
      </w:pPr>
      <w:r>
        <w:rPr>
          <w:rFonts w:hint="cs"/>
          <w:sz w:val="24"/>
          <w:szCs w:val="24"/>
          <w:rtl/>
          <w:lang w:bidi="ar-IQ"/>
        </w:rPr>
        <w:t>المصدر : بيانات الملاحق (1.2.3.4.5.6.7.8 )</w:t>
      </w:r>
    </w:p>
    <w:p w:rsidR="0005443C" w:rsidRPr="00D453BF" w:rsidRDefault="0005443C" w:rsidP="00453FDB">
      <w:pPr>
        <w:bidi w:val="0"/>
        <w:spacing w:line="240" w:lineRule="auto"/>
        <w:ind w:left="-630" w:right="-604"/>
        <w:jc w:val="right"/>
        <w:rPr>
          <w:rFonts w:ascii="Simplified Arabic" w:hAnsi="Simplified Arabic" w:cs="Simplified Arabic"/>
          <w:sz w:val="24"/>
          <w:szCs w:val="24"/>
          <w:rtl/>
          <w:lang w:bidi="ar-IQ"/>
        </w:rPr>
      </w:pPr>
      <w:r>
        <w:rPr>
          <w:sz w:val="24"/>
          <w:szCs w:val="24"/>
          <w:rtl/>
          <w:lang w:bidi="ar-IQ"/>
        </w:rPr>
        <w:br w:type="page"/>
      </w:r>
      <w:r w:rsidR="006D515A">
        <w:rPr>
          <w:rFonts w:hint="cs"/>
          <w:sz w:val="24"/>
          <w:szCs w:val="24"/>
          <w:rtl/>
          <w:lang w:bidi="ar-IQ"/>
        </w:rPr>
        <w:lastRenderedPageBreak/>
        <w:t>3</w:t>
      </w:r>
      <w:r w:rsidR="00A17778" w:rsidRPr="00D453BF">
        <w:rPr>
          <w:rFonts w:ascii="Simplified Arabic" w:hAnsi="Simplified Arabic" w:cs="Simplified Arabic"/>
          <w:b/>
          <w:bCs/>
          <w:sz w:val="24"/>
          <w:szCs w:val="24"/>
          <w:rtl/>
          <w:lang w:bidi="ar-IQ"/>
        </w:rPr>
        <w:t>- تحليل اتجاه التغير لمعدلات</w:t>
      </w:r>
      <w:r w:rsidR="006D515A" w:rsidRPr="00D453BF">
        <w:rPr>
          <w:rFonts w:ascii="Simplified Arabic" w:hAnsi="Simplified Arabic" w:cs="Simplified Arabic"/>
          <w:b/>
          <w:bCs/>
          <w:sz w:val="24"/>
          <w:szCs w:val="24"/>
          <w:rtl/>
          <w:lang w:bidi="ar-IQ"/>
        </w:rPr>
        <w:t xml:space="preserve"> اليومية</w:t>
      </w:r>
      <w:r w:rsidR="00A17778" w:rsidRPr="00D453BF">
        <w:rPr>
          <w:rFonts w:ascii="Simplified Arabic" w:hAnsi="Simplified Arabic" w:cs="Simplified Arabic"/>
          <w:b/>
          <w:bCs/>
          <w:sz w:val="24"/>
          <w:szCs w:val="24"/>
          <w:rtl/>
          <w:lang w:bidi="ar-IQ"/>
        </w:rPr>
        <w:t xml:space="preserve"> درجات الحرارة</w:t>
      </w:r>
      <w:r w:rsidR="00A17778" w:rsidRPr="00D453BF">
        <w:rPr>
          <w:rFonts w:ascii="Simplified Arabic" w:hAnsi="Simplified Arabic" w:cs="Simplified Arabic"/>
          <w:sz w:val="24"/>
          <w:szCs w:val="24"/>
          <w:rtl/>
          <w:lang w:bidi="ar-IQ"/>
        </w:rPr>
        <w:t xml:space="preserve"> </w:t>
      </w:r>
    </w:p>
    <w:p w:rsidR="00943EF0" w:rsidRDefault="00943EF0" w:rsidP="00943EF0">
      <w:pPr>
        <w:ind w:left="-540"/>
        <w:jc w:val="both"/>
        <w:rPr>
          <w:rFonts w:ascii="Simplified Arabic" w:hAnsi="Simplified Arabic" w:cs="Simplified Arabic"/>
          <w:sz w:val="26"/>
          <w:szCs w:val="26"/>
          <w:rtl/>
          <w:lang w:bidi="ar-IQ"/>
        </w:rPr>
      </w:pPr>
      <w:r w:rsidRPr="00943EF0">
        <w:rPr>
          <w:rFonts w:ascii="Simplified Arabic" w:hAnsi="Simplified Arabic" w:cs="Simplified Arabic"/>
          <w:sz w:val="26"/>
          <w:szCs w:val="26"/>
          <w:rtl/>
          <w:lang w:bidi="ar-IQ"/>
        </w:rPr>
        <w:t>يتبيّن من تحليل بيانات جدول (3) وشكل (3) أن اتجاه التغير في معدلات درجات الحرارة يشير نحو الزيادة؛ إذ سُجّلت أعلى نسبة تغير في معدلات درجات الحرارة ليوم الانقلاب الشتوي في محطة خانقين، وبلغت 0.49%، في حين بلغت أدنى نسبة تغير 0.18% في محطة الحي</w:t>
      </w:r>
      <w:r w:rsidRPr="00943EF0">
        <w:rPr>
          <w:rFonts w:ascii="Simplified Arabic" w:hAnsi="Simplified Arabic" w:cs="Simplified Arabic"/>
          <w:sz w:val="26"/>
          <w:szCs w:val="26"/>
          <w:lang w:bidi="ar-IQ"/>
        </w:rPr>
        <w:t>.</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أما معامل الاختلاف، فقد سُجّلت أعلى نسبة له في محطة الرطبة، وبلغت 32.12%، ويُعزى ذلك إلى موقع المحطة وطبيعتها التضاريسية التي تؤدي إلى تسجيل فوارق حرارية عالية بين المعدلات الحرارية. بينما سُجّلت أدنى نسبة لمعامل الاختلاف في يوم الانقلاب الشتوي في محطتي الناصرية والحي، وبلغت 21.13% و21.26% على التوالي، وتلتهما محطة كركوك بنسبة 21.80</w:t>
      </w:r>
      <w:r w:rsidRPr="00943EF0">
        <w:rPr>
          <w:rFonts w:ascii="Simplified Arabic" w:hAnsi="Simplified Arabic" w:cs="Simplified Arabic"/>
          <w:sz w:val="26"/>
          <w:szCs w:val="26"/>
          <w:lang w:bidi="ar-IQ"/>
        </w:rPr>
        <w:t>%.</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أما نسبة التغير في معدل درجة الحرارة ليوم الحضيض الشمسي، فقد بلغت أعلى نسبة في محطة كركوك، وبلغت 0.40%، بينما سُجّلت أدنى نسبة تغير في محطة خانقين، وبلغت 0.03</w:t>
      </w:r>
      <w:r w:rsidRPr="00943EF0">
        <w:rPr>
          <w:rFonts w:ascii="Simplified Arabic" w:hAnsi="Simplified Arabic" w:cs="Simplified Arabic"/>
          <w:sz w:val="26"/>
          <w:szCs w:val="26"/>
          <w:lang w:bidi="ar-IQ"/>
        </w:rPr>
        <w:t>%.</w:t>
      </w:r>
      <w:r>
        <w:rPr>
          <w:rFonts w:ascii="Simplified Arabic" w:hAnsi="Simplified Arabic" w:cs="Simplified Arabic" w:hint="cs"/>
          <w:sz w:val="26"/>
          <w:szCs w:val="26"/>
          <w:rtl/>
          <w:lang w:bidi="ar-IQ"/>
        </w:rPr>
        <w:t xml:space="preserve"> </w:t>
      </w:r>
      <w:r w:rsidRPr="00943EF0">
        <w:rPr>
          <w:rFonts w:ascii="Simplified Arabic" w:hAnsi="Simplified Arabic" w:cs="Simplified Arabic"/>
          <w:sz w:val="26"/>
          <w:szCs w:val="26"/>
          <w:rtl/>
          <w:lang w:bidi="ar-IQ"/>
        </w:rPr>
        <w:t>وبخصوص معامل الاختلاف لمعدلات درجات الحرارة في يوم الحضيض الشمسي، فقد سُجّل أعلى معدل في محطة الموصل، وبلغ 49.31%، تلتها محطتا الرطبة وكركوك بقيم بلغت 31.55% و30.36% على التوالي، في حين سُجّلت أدنى نسبة لمعامل الاختلاف في محطة الناصرية، وبلغت 20.02</w:t>
      </w:r>
      <w:r w:rsidRPr="00943EF0">
        <w:rPr>
          <w:rFonts w:ascii="Simplified Arabic" w:hAnsi="Simplified Arabic" w:cs="Simplified Arabic"/>
          <w:sz w:val="26"/>
          <w:szCs w:val="26"/>
          <w:lang w:bidi="ar-IQ"/>
        </w:rPr>
        <w:t>%.</w:t>
      </w:r>
      <w:r>
        <w:rPr>
          <w:rFonts w:ascii="Simplified Arabic" w:hAnsi="Simplified Arabic" w:cs="Simplified Arabic" w:hint="cs"/>
          <w:sz w:val="26"/>
          <w:szCs w:val="26"/>
          <w:rtl/>
          <w:lang w:bidi="ar-IQ"/>
        </w:rPr>
        <w:t xml:space="preserve"> .</w:t>
      </w:r>
    </w:p>
    <w:p w:rsidR="00943EF0" w:rsidRDefault="00943EF0" w:rsidP="00943EF0">
      <w:pPr>
        <w:ind w:left="-540"/>
        <w:jc w:val="both"/>
        <w:rPr>
          <w:rFonts w:ascii="Simplified Arabic" w:hAnsi="Simplified Arabic" w:cs="Simplified Arabic"/>
          <w:sz w:val="24"/>
          <w:szCs w:val="24"/>
          <w:rtl/>
          <w:lang w:bidi="ar-IQ"/>
        </w:rPr>
      </w:pPr>
      <w:r w:rsidRPr="00943EF0">
        <w:rPr>
          <w:rFonts w:ascii="Simplified Arabic" w:hAnsi="Simplified Arabic" w:cs="Simplified Arabic"/>
          <w:sz w:val="26"/>
          <w:szCs w:val="26"/>
          <w:rtl/>
          <w:lang w:bidi="ar-IQ"/>
        </w:rPr>
        <w:t>ويُلاحظ عدم وجود فوارق كبيرة في قيم معامل الاختلاف بين المحطات ليوم الانقلاب الشتوي، ويُعزى ذلك إلى ضعف الفوارق الحرارية لقيم المعدل الحراري في هذا اليوم.</w:t>
      </w:r>
    </w:p>
    <w:p w:rsidR="00B7347F" w:rsidRPr="00943EF0" w:rsidRDefault="00B7347F" w:rsidP="00943EF0">
      <w:pPr>
        <w:ind w:left="-540"/>
        <w:jc w:val="both"/>
        <w:rPr>
          <w:rFonts w:ascii="Simplified Arabic" w:hAnsi="Simplified Arabic" w:cs="Simplified Arabic"/>
          <w:sz w:val="26"/>
          <w:szCs w:val="26"/>
          <w:rtl/>
          <w:lang w:bidi="ar-IQ"/>
        </w:rPr>
      </w:pPr>
      <w:r w:rsidRPr="00D453BF">
        <w:rPr>
          <w:rFonts w:ascii="Simplified Arabic" w:hAnsi="Simplified Arabic" w:cs="Simplified Arabic"/>
          <w:sz w:val="24"/>
          <w:szCs w:val="24"/>
          <w:rtl/>
          <w:lang w:bidi="ar-IQ"/>
        </w:rPr>
        <w:t>جدول</w:t>
      </w:r>
      <w:r w:rsidR="00943EF0">
        <w:rPr>
          <w:rFonts w:ascii="Simplified Arabic" w:hAnsi="Simplified Arabic" w:cs="Simplified Arabic"/>
          <w:b/>
          <w:bCs/>
          <w:sz w:val="24"/>
          <w:szCs w:val="24"/>
          <w:rtl/>
          <w:lang w:bidi="ar-IQ"/>
        </w:rPr>
        <w:t xml:space="preserve"> (</w:t>
      </w:r>
      <w:r w:rsidRPr="00D453BF">
        <w:rPr>
          <w:rFonts w:ascii="Simplified Arabic" w:hAnsi="Simplified Arabic" w:cs="Simplified Arabic"/>
          <w:b/>
          <w:bCs/>
          <w:sz w:val="24"/>
          <w:szCs w:val="24"/>
          <w:rtl/>
          <w:lang w:bidi="ar-IQ"/>
        </w:rPr>
        <w:t>3) قيم معاملات اتجاه معدلات درجات الحرارة ا</w:t>
      </w:r>
      <w:r w:rsidR="006D515A" w:rsidRPr="00D453BF">
        <w:rPr>
          <w:rFonts w:ascii="Simplified Arabic" w:hAnsi="Simplified Arabic" w:cs="Simplified Arabic"/>
          <w:b/>
          <w:bCs/>
          <w:sz w:val="24"/>
          <w:szCs w:val="24"/>
          <w:rtl/>
          <w:lang w:bidi="ar-IQ"/>
        </w:rPr>
        <w:t>ليومية</w:t>
      </w:r>
      <w:r w:rsidRPr="00D453BF">
        <w:rPr>
          <w:rFonts w:ascii="Simplified Arabic" w:hAnsi="Simplified Arabic" w:cs="Simplified Arabic"/>
          <w:b/>
          <w:bCs/>
          <w:sz w:val="24"/>
          <w:szCs w:val="24"/>
          <w:rtl/>
          <w:lang w:bidi="ar-IQ"/>
        </w:rPr>
        <w:t xml:space="preserve"> ليوم الانقلاب الشتوي ويوم الحضيض الشمسي لمحطات منطقة الدراسة للمدة 1957-2023</w:t>
      </w:r>
    </w:p>
    <w:p w:rsidR="003250B6" w:rsidRPr="00D453BF" w:rsidRDefault="003250B6" w:rsidP="003250B6">
      <w:pPr>
        <w:tabs>
          <w:tab w:val="left" w:pos="735"/>
          <w:tab w:val="left" w:pos="7620"/>
        </w:tabs>
        <w:rPr>
          <w:rFonts w:ascii="Simplified Arabic" w:hAnsi="Simplified Arabic" w:cs="Simplified Arabic"/>
          <w:sz w:val="24"/>
          <w:szCs w:val="24"/>
          <w:lang w:bidi="ar-IQ"/>
        </w:rPr>
      </w:pPr>
    </w:p>
    <w:tbl>
      <w:tblPr>
        <w:tblStyle w:val="a5"/>
        <w:tblW w:w="9713" w:type="dxa"/>
        <w:tblInd w:w="-542" w:type="dxa"/>
        <w:tblLook w:val="04A0" w:firstRow="1" w:lastRow="0" w:firstColumn="1" w:lastColumn="0" w:noHBand="0" w:noVBand="1"/>
      </w:tblPr>
      <w:tblGrid>
        <w:gridCol w:w="995"/>
        <w:gridCol w:w="908"/>
        <w:gridCol w:w="936"/>
        <w:gridCol w:w="781"/>
        <w:gridCol w:w="857"/>
        <w:gridCol w:w="1026"/>
        <w:gridCol w:w="908"/>
        <w:gridCol w:w="857"/>
        <w:gridCol w:w="781"/>
        <w:gridCol w:w="815"/>
        <w:gridCol w:w="941"/>
      </w:tblGrid>
      <w:tr w:rsidR="003250B6" w:rsidRPr="00D453BF" w:rsidTr="00FB24BE">
        <w:trPr>
          <w:trHeight w:val="432"/>
        </w:trPr>
        <w:tc>
          <w:tcPr>
            <w:tcW w:w="4431" w:type="dxa"/>
            <w:gridSpan w:val="5"/>
            <w:shd w:val="clear" w:color="auto" w:fill="8DB3E2" w:themeFill="text2" w:themeFillTint="66"/>
            <w:noWrap/>
            <w:hideMark/>
          </w:tcPr>
          <w:p w:rsidR="003250B6" w:rsidRPr="00D453BF" w:rsidRDefault="00F83495" w:rsidP="003250B6">
            <w:pPr>
              <w:tabs>
                <w:tab w:val="left" w:pos="735"/>
                <w:tab w:val="left" w:pos="7620"/>
              </w:tabs>
              <w:jc w:val="center"/>
              <w:rPr>
                <w:rFonts w:ascii="Simplified Arabic" w:hAnsi="Simplified Arabic" w:cs="Simplified Arabic"/>
                <w:lang w:bidi="ar-IQ"/>
              </w:rPr>
            </w:pPr>
            <w:r w:rsidRPr="00D453BF">
              <w:rPr>
                <w:rFonts w:ascii="Simplified Arabic" w:hAnsi="Simplified Arabic" w:cs="Simplified Arabic"/>
                <w:rtl/>
              </w:rPr>
              <w:t xml:space="preserve">يوم </w:t>
            </w:r>
            <w:r w:rsidR="003250B6" w:rsidRPr="00D453BF">
              <w:rPr>
                <w:rFonts w:ascii="Simplified Arabic" w:hAnsi="Simplified Arabic" w:cs="Simplified Arabic"/>
                <w:rtl/>
              </w:rPr>
              <w:t>الحضيض الشمسي</w:t>
            </w:r>
          </w:p>
          <w:p w:rsidR="003250B6" w:rsidRPr="00D453BF" w:rsidRDefault="00274566" w:rsidP="00274566">
            <w:pPr>
              <w:tabs>
                <w:tab w:val="left" w:pos="735"/>
                <w:tab w:val="left" w:pos="7620"/>
              </w:tabs>
              <w:jc w:val="center"/>
              <w:rPr>
                <w:rFonts w:ascii="Simplified Arabic" w:hAnsi="Simplified Arabic" w:cs="Simplified Arabic"/>
                <w:lang w:bidi="ar-IQ"/>
              </w:rPr>
            </w:pPr>
            <w:r w:rsidRPr="00D453BF">
              <w:rPr>
                <w:rFonts w:ascii="Simplified Arabic" w:hAnsi="Simplified Arabic" w:cs="Simplified Arabic"/>
                <w:rtl/>
                <w:lang w:bidi="ar-IQ"/>
              </w:rPr>
              <w:t>3 كانون الثاني</w:t>
            </w:r>
          </w:p>
        </w:tc>
        <w:tc>
          <w:tcPr>
            <w:tcW w:w="4341" w:type="dxa"/>
            <w:gridSpan w:val="5"/>
            <w:shd w:val="clear" w:color="auto" w:fill="8DB3E2" w:themeFill="text2" w:themeFillTint="66"/>
            <w:noWrap/>
            <w:hideMark/>
          </w:tcPr>
          <w:p w:rsidR="003250B6" w:rsidRPr="00D453BF" w:rsidRDefault="00F83495" w:rsidP="003250B6">
            <w:pPr>
              <w:tabs>
                <w:tab w:val="left" w:pos="735"/>
                <w:tab w:val="left" w:pos="7620"/>
              </w:tabs>
              <w:jc w:val="center"/>
              <w:rPr>
                <w:rFonts w:ascii="Simplified Arabic" w:hAnsi="Simplified Arabic" w:cs="Simplified Arabic"/>
                <w:rtl/>
              </w:rPr>
            </w:pPr>
            <w:r w:rsidRPr="00D453BF">
              <w:rPr>
                <w:rFonts w:ascii="Simplified Arabic" w:hAnsi="Simplified Arabic" w:cs="Simplified Arabic"/>
                <w:rtl/>
              </w:rPr>
              <w:t xml:space="preserve">يوم </w:t>
            </w:r>
            <w:r w:rsidR="003250B6" w:rsidRPr="00D453BF">
              <w:rPr>
                <w:rFonts w:ascii="Simplified Arabic" w:hAnsi="Simplified Arabic" w:cs="Simplified Arabic"/>
                <w:rtl/>
              </w:rPr>
              <w:t>الانقلاب الشتوي</w:t>
            </w:r>
          </w:p>
          <w:p w:rsidR="00274566" w:rsidRPr="00D453BF" w:rsidRDefault="00274566" w:rsidP="003250B6">
            <w:pPr>
              <w:tabs>
                <w:tab w:val="left" w:pos="735"/>
                <w:tab w:val="left" w:pos="7620"/>
              </w:tabs>
              <w:jc w:val="center"/>
              <w:rPr>
                <w:rFonts w:ascii="Simplified Arabic" w:hAnsi="Simplified Arabic" w:cs="Simplified Arabic"/>
                <w:lang w:bidi="ar-IQ"/>
              </w:rPr>
            </w:pPr>
            <w:r w:rsidRPr="00D453BF">
              <w:rPr>
                <w:rFonts w:ascii="Simplified Arabic" w:hAnsi="Simplified Arabic" w:cs="Simplified Arabic"/>
                <w:rtl/>
              </w:rPr>
              <w:t>21/22 كانون الاول</w:t>
            </w:r>
          </w:p>
          <w:p w:rsidR="003250B6" w:rsidRPr="00D453BF" w:rsidRDefault="003250B6" w:rsidP="003250B6">
            <w:pPr>
              <w:tabs>
                <w:tab w:val="left" w:pos="735"/>
                <w:tab w:val="left" w:pos="7620"/>
              </w:tabs>
              <w:jc w:val="center"/>
              <w:rPr>
                <w:rFonts w:ascii="Simplified Arabic" w:hAnsi="Simplified Arabic" w:cs="Simplified Arabic"/>
                <w:lang w:bidi="ar-IQ"/>
              </w:rPr>
            </w:pPr>
          </w:p>
        </w:tc>
        <w:tc>
          <w:tcPr>
            <w:tcW w:w="941" w:type="dxa"/>
            <w:shd w:val="clear" w:color="auto" w:fill="8DB3E2" w:themeFill="text2" w:themeFillTint="66"/>
            <w:noWrap/>
            <w:hideMark/>
          </w:tcPr>
          <w:p w:rsidR="003250B6" w:rsidRPr="00D453BF" w:rsidRDefault="003250B6" w:rsidP="003250B6">
            <w:pPr>
              <w:tabs>
                <w:tab w:val="left" w:pos="735"/>
                <w:tab w:val="left" w:pos="7620"/>
              </w:tabs>
              <w:jc w:val="center"/>
              <w:rPr>
                <w:rFonts w:ascii="Simplified Arabic" w:hAnsi="Simplified Arabic" w:cs="Simplified Arabic"/>
                <w:lang w:bidi="ar-IQ"/>
              </w:rPr>
            </w:pPr>
          </w:p>
        </w:tc>
      </w:tr>
      <w:tr w:rsidR="003250B6" w:rsidRPr="00D453BF" w:rsidTr="00FB24BE">
        <w:trPr>
          <w:trHeight w:val="432"/>
        </w:trPr>
        <w:tc>
          <w:tcPr>
            <w:tcW w:w="995"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معامل الاختلاف %</w:t>
            </w:r>
          </w:p>
        </w:tc>
        <w:tc>
          <w:tcPr>
            <w:tcW w:w="908"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الانحراف المعياري</w:t>
            </w:r>
          </w:p>
        </w:tc>
        <w:tc>
          <w:tcPr>
            <w:tcW w:w="936"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نسبة التغير %</w:t>
            </w:r>
          </w:p>
        </w:tc>
        <w:tc>
          <w:tcPr>
            <w:tcW w:w="735"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المعدل</w:t>
            </w:r>
          </w:p>
        </w:tc>
        <w:tc>
          <w:tcPr>
            <w:tcW w:w="857"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معامل الاتجاه</w:t>
            </w:r>
          </w:p>
        </w:tc>
        <w:tc>
          <w:tcPr>
            <w:tcW w:w="1026"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معامل الاختلاف %</w:t>
            </w:r>
          </w:p>
        </w:tc>
        <w:tc>
          <w:tcPr>
            <w:tcW w:w="908"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الانحراف المعياري</w:t>
            </w:r>
          </w:p>
        </w:tc>
        <w:tc>
          <w:tcPr>
            <w:tcW w:w="857"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نسبة التغير %</w:t>
            </w:r>
          </w:p>
        </w:tc>
        <w:tc>
          <w:tcPr>
            <w:tcW w:w="735"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المعدل</w:t>
            </w:r>
          </w:p>
        </w:tc>
        <w:tc>
          <w:tcPr>
            <w:tcW w:w="815"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معامل الاتجاه</w:t>
            </w:r>
          </w:p>
        </w:tc>
        <w:tc>
          <w:tcPr>
            <w:tcW w:w="941" w:type="dxa"/>
            <w:noWrap/>
            <w:vAlign w:val="center"/>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lang w:bidi="ar-IQ"/>
              </w:rPr>
              <w:t>المحطات</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highlight w:val="yellow"/>
                <w:lang w:bidi="ar-IQ"/>
              </w:rPr>
            </w:pPr>
            <w:r w:rsidRPr="00D453BF">
              <w:rPr>
                <w:rFonts w:ascii="Simplified Arabic" w:hAnsi="Simplified Arabic" w:cs="Simplified Arabic"/>
                <w:b/>
                <w:bCs/>
                <w:highlight w:val="yellow"/>
                <w:lang w:bidi="ar-IQ"/>
              </w:rPr>
              <w:t>49.31</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4.69</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0.32</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9.51</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0.03</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highlight w:val="yellow"/>
                <w:lang w:bidi="ar-IQ"/>
              </w:rPr>
            </w:pPr>
            <w:r w:rsidRPr="00D453BF">
              <w:rPr>
                <w:rFonts w:ascii="Simplified Arabic" w:hAnsi="Simplified Arabic" w:cs="Simplified Arabic"/>
                <w:b/>
                <w:bCs/>
                <w:highlight w:val="yellow"/>
                <w:lang w:bidi="ar-IQ"/>
              </w:rPr>
              <w:t>27.48</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4.46</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0.43</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16.24</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0.07</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الموصل</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30.36</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3.00</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0.40</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9.89</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0.04</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21.80</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4.19</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0.31</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19.21</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0.06</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كركوك</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26.59</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4.87</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0.03</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18.30</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0.01</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30.23</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6.18</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0.49</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20.45</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0.10</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خانقين</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24.06</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4.49</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0.16</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18.68</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0.03</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22.40</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4.46</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0.20</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19.92</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0.04</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بغداد</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31.55</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5.03</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0.31</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15.93</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0.05</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32.12</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5.15</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0.44</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16.04</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0.07</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الرطبة</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lastRenderedPageBreak/>
              <w:t>22.23</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4.50</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0.05</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20.24</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0.01</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21.26</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4.62</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0.18</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21.73</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0.04</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الحي</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20.02</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4.26</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0.24</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21.27</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0.05</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21.13</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4.68</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0.32</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22.14</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0.07</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الناصرية</w:t>
            </w:r>
          </w:p>
        </w:tc>
      </w:tr>
      <w:tr w:rsidR="003250B6" w:rsidRPr="00D453BF" w:rsidTr="00FB24BE">
        <w:trPr>
          <w:trHeight w:val="432"/>
        </w:trPr>
        <w:tc>
          <w:tcPr>
            <w:tcW w:w="99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24.95</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4.36</w:t>
            </w:r>
          </w:p>
        </w:tc>
        <w:tc>
          <w:tcPr>
            <w:tcW w:w="93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0.06</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17.47</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0.01</w:t>
            </w:r>
          </w:p>
        </w:tc>
        <w:tc>
          <w:tcPr>
            <w:tcW w:w="1026"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27.54</w:t>
            </w:r>
          </w:p>
        </w:tc>
        <w:tc>
          <w:tcPr>
            <w:tcW w:w="908"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4.97</w:t>
            </w:r>
          </w:p>
        </w:tc>
        <w:tc>
          <w:tcPr>
            <w:tcW w:w="857"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0.22</w:t>
            </w:r>
          </w:p>
        </w:tc>
        <w:tc>
          <w:tcPr>
            <w:tcW w:w="73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18.05</w:t>
            </w:r>
          </w:p>
        </w:tc>
        <w:tc>
          <w:tcPr>
            <w:tcW w:w="815"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lang w:bidi="ar-IQ"/>
              </w:rPr>
              <w:t>0.04</w:t>
            </w:r>
          </w:p>
        </w:tc>
        <w:tc>
          <w:tcPr>
            <w:tcW w:w="941" w:type="dxa"/>
            <w:noWrap/>
            <w:hideMark/>
          </w:tcPr>
          <w:p w:rsidR="003250B6" w:rsidRPr="00D453BF" w:rsidRDefault="003250B6" w:rsidP="003250B6">
            <w:pPr>
              <w:tabs>
                <w:tab w:val="left" w:pos="735"/>
                <w:tab w:val="left" w:pos="7620"/>
              </w:tabs>
              <w:jc w:val="center"/>
              <w:rPr>
                <w:rFonts w:ascii="Simplified Arabic" w:hAnsi="Simplified Arabic" w:cs="Simplified Arabic"/>
                <w:b/>
                <w:bCs/>
                <w:lang w:bidi="ar-IQ"/>
              </w:rPr>
            </w:pPr>
            <w:r w:rsidRPr="00D453BF">
              <w:rPr>
                <w:rFonts w:ascii="Simplified Arabic" w:hAnsi="Simplified Arabic" w:cs="Simplified Arabic"/>
                <w:b/>
                <w:bCs/>
                <w:rtl/>
              </w:rPr>
              <w:t>البصرة</w:t>
            </w:r>
          </w:p>
        </w:tc>
      </w:tr>
    </w:tbl>
    <w:p w:rsidR="00126F5E" w:rsidRDefault="003250B6" w:rsidP="003C2252">
      <w:pPr>
        <w:tabs>
          <w:tab w:val="left" w:pos="5850"/>
        </w:tabs>
        <w:bidi w:val="0"/>
        <w:jc w:val="right"/>
        <w:rPr>
          <w:sz w:val="24"/>
          <w:szCs w:val="24"/>
          <w:rtl/>
          <w:lang w:bidi="ar-IQ"/>
        </w:rPr>
      </w:pPr>
      <w:r w:rsidRPr="00D453BF">
        <w:rPr>
          <w:rFonts w:ascii="Simplified Arabic" w:hAnsi="Simplified Arabic" w:cs="Simplified Arabic"/>
          <w:sz w:val="24"/>
          <w:szCs w:val="24"/>
          <w:lang w:bidi="ar-IQ"/>
        </w:rPr>
        <w:tab/>
      </w:r>
      <w:r w:rsidR="00126F5E" w:rsidRPr="00D453BF">
        <w:rPr>
          <w:rFonts w:ascii="Simplified Arabic" w:hAnsi="Simplified Arabic" w:cs="Simplified Arabic"/>
          <w:sz w:val="24"/>
          <w:szCs w:val="24"/>
          <w:rtl/>
          <w:lang w:bidi="ar-IQ"/>
        </w:rPr>
        <w:t xml:space="preserve">لمصدر : بيانات الملاحق (1.2.3.4.5.6.7.8 </w:t>
      </w:r>
      <w:r w:rsidR="003C2252" w:rsidRPr="00D453BF">
        <w:rPr>
          <w:rFonts w:ascii="Simplified Arabic" w:hAnsi="Simplified Arabic" w:cs="Simplified Arabic"/>
          <w:sz w:val="24"/>
          <w:szCs w:val="24"/>
          <w:rtl/>
          <w:lang w:bidi="ar-IQ"/>
        </w:rPr>
        <w:t>) بالاعتماد على : الهيئة العامة للأنواء الجوية والرصد الزلزالي العراقية . قسم المناخ .بيانات غير منشور</w:t>
      </w:r>
      <w:r w:rsidR="003C2252">
        <w:rPr>
          <w:rFonts w:hint="cs"/>
          <w:sz w:val="24"/>
          <w:szCs w:val="24"/>
          <w:rtl/>
          <w:lang w:bidi="ar-IQ"/>
        </w:rPr>
        <w:t>ة</w:t>
      </w:r>
    </w:p>
    <w:p w:rsidR="004419C5" w:rsidRDefault="004419C5" w:rsidP="000D70C0">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4419C5" w:rsidRDefault="004419C5" w:rsidP="004419C5">
      <w:pPr>
        <w:bidi w:val="0"/>
        <w:jc w:val="center"/>
        <w:rPr>
          <w:rFonts w:hint="cs"/>
          <w:b/>
          <w:bCs/>
          <w:sz w:val="24"/>
          <w:szCs w:val="24"/>
          <w:rtl/>
          <w:lang w:bidi="ar-IQ"/>
        </w:rPr>
      </w:pPr>
    </w:p>
    <w:p w:rsidR="005A6931" w:rsidRPr="000D70C0" w:rsidRDefault="000D70C0" w:rsidP="004419C5">
      <w:pPr>
        <w:bidi w:val="0"/>
        <w:jc w:val="center"/>
        <w:rPr>
          <w:b/>
          <w:bCs/>
          <w:sz w:val="24"/>
          <w:szCs w:val="24"/>
          <w:rtl/>
          <w:lang w:bidi="ar-IQ"/>
        </w:rPr>
      </w:pPr>
      <w:bookmarkStart w:id="0" w:name="_GoBack"/>
      <w:bookmarkEnd w:id="0"/>
      <w:r w:rsidRPr="000D70C0">
        <w:rPr>
          <w:rFonts w:hint="cs"/>
          <w:b/>
          <w:bCs/>
          <w:sz w:val="24"/>
          <w:szCs w:val="24"/>
          <w:rtl/>
          <w:lang w:bidi="ar-IQ"/>
        </w:rPr>
        <w:lastRenderedPageBreak/>
        <w:t>شكل (3) اتجاه معدلات درجات الحرارة اليومية (مْ ) ليومي الانقلاب الشتوي والحضيض الشمسي في العراق للمدة 1957-2023</w:t>
      </w:r>
    </w:p>
    <w:tbl>
      <w:tblPr>
        <w:tblStyle w:val="a5"/>
        <w:bidiVisual/>
        <w:tblW w:w="9867" w:type="dxa"/>
        <w:tblLook w:val="04A0" w:firstRow="1" w:lastRow="0" w:firstColumn="1" w:lastColumn="0" w:noHBand="0" w:noVBand="1"/>
      </w:tblPr>
      <w:tblGrid>
        <w:gridCol w:w="4866"/>
        <w:gridCol w:w="5001"/>
      </w:tblGrid>
      <w:tr w:rsidR="0005443C" w:rsidTr="00126F5E">
        <w:trPr>
          <w:trHeight w:val="2807"/>
        </w:trPr>
        <w:tc>
          <w:tcPr>
            <w:tcW w:w="4866" w:type="dxa"/>
          </w:tcPr>
          <w:p w:rsidR="0005443C" w:rsidRDefault="0005443C" w:rsidP="00B82F2D">
            <w:pPr>
              <w:tabs>
                <w:tab w:val="right" w:pos="1571"/>
                <w:tab w:val="left" w:pos="2216"/>
              </w:tabs>
              <w:rPr>
                <w:sz w:val="24"/>
                <w:szCs w:val="24"/>
                <w:rtl/>
                <w:lang w:bidi="ar-IQ"/>
              </w:rPr>
            </w:pPr>
            <w:r>
              <w:rPr>
                <w:noProof/>
              </w:rPr>
              <w:drawing>
                <wp:inline distT="0" distB="0" distL="0" distR="0" wp14:anchorId="526AC8DF" wp14:editId="65A8EBF3">
                  <wp:extent cx="2952750" cy="1771650"/>
                  <wp:effectExtent l="0" t="0" r="0" b="0"/>
                  <wp:docPr id="18" name="مخطط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5001" w:type="dxa"/>
          </w:tcPr>
          <w:p w:rsidR="0005443C" w:rsidRDefault="0005443C" w:rsidP="00C730AD">
            <w:pPr>
              <w:tabs>
                <w:tab w:val="left" w:pos="2216"/>
              </w:tabs>
              <w:rPr>
                <w:sz w:val="24"/>
                <w:szCs w:val="24"/>
                <w:rtl/>
                <w:lang w:bidi="ar-IQ"/>
              </w:rPr>
            </w:pPr>
            <w:r>
              <w:rPr>
                <w:noProof/>
              </w:rPr>
              <w:drawing>
                <wp:inline distT="0" distB="0" distL="0" distR="0" wp14:anchorId="1C70BA6C" wp14:editId="2BAC7F5A">
                  <wp:extent cx="2924175" cy="1771650"/>
                  <wp:effectExtent l="0" t="0" r="0" b="0"/>
                  <wp:docPr id="19" name="مخطط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r w:rsidR="0005443C" w:rsidTr="00126F5E">
        <w:trPr>
          <w:trHeight w:val="2780"/>
        </w:trPr>
        <w:tc>
          <w:tcPr>
            <w:tcW w:w="4866" w:type="dxa"/>
          </w:tcPr>
          <w:p w:rsidR="0005443C" w:rsidRDefault="004E36E8" w:rsidP="00C730AD">
            <w:pPr>
              <w:tabs>
                <w:tab w:val="left" w:pos="2216"/>
              </w:tabs>
              <w:rPr>
                <w:sz w:val="24"/>
                <w:szCs w:val="24"/>
                <w:rtl/>
                <w:lang w:bidi="ar-IQ"/>
              </w:rPr>
            </w:pPr>
            <w:r>
              <w:rPr>
                <w:noProof/>
              </w:rPr>
              <w:drawing>
                <wp:inline distT="0" distB="0" distL="0" distR="0" wp14:anchorId="0C138275" wp14:editId="6380844A">
                  <wp:extent cx="2933700" cy="1724025"/>
                  <wp:effectExtent l="0" t="0" r="0" b="0"/>
                  <wp:docPr id="17" name="مخطط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5001" w:type="dxa"/>
          </w:tcPr>
          <w:p w:rsidR="0005443C" w:rsidRDefault="004E36E8" w:rsidP="00C730AD">
            <w:pPr>
              <w:tabs>
                <w:tab w:val="left" w:pos="2216"/>
              </w:tabs>
              <w:rPr>
                <w:sz w:val="24"/>
                <w:szCs w:val="24"/>
                <w:rtl/>
                <w:lang w:bidi="ar-IQ"/>
              </w:rPr>
            </w:pPr>
            <w:r>
              <w:rPr>
                <w:noProof/>
              </w:rPr>
              <w:drawing>
                <wp:inline distT="0" distB="0" distL="0" distR="0" wp14:anchorId="545FF727" wp14:editId="00997F12">
                  <wp:extent cx="2924175" cy="1724025"/>
                  <wp:effectExtent l="0" t="0" r="0" b="0"/>
                  <wp:docPr id="20" name="مخطط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05443C" w:rsidTr="00126F5E">
        <w:trPr>
          <w:trHeight w:val="2960"/>
        </w:trPr>
        <w:tc>
          <w:tcPr>
            <w:tcW w:w="4866" w:type="dxa"/>
          </w:tcPr>
          <w:p w:rsidR="0005443C" w:rsidRDefault="004E36E8" w:rsidP="00C730AD">
            <w:pPr>
              <w:tabs>
                <w:tab w:val="left" w:pos="2216"/>
              </w:tabs>
              <w:rPr>
                <w:sz w:val="24"/>
                <w:szCs w:val="24"/>
                <w:rtl/>
                <w:lang w:bidi="ar-IQ"/>
              </w:rPr>
            </w:pPr>
            <w:r>
              <w:rPr>
                <w:noProof/>
              </w:rPr>
              <w:drawing>
                <wp:inline distT="0" distB="0" distL="0" distR="0" wp14:anchorId="6D587EBC" wp14:editId="7702D247">
                  <wp:extent cx="2933700" cy="1838325"/>
                  <wp:effectExtent l="0" t="0" r="0" b="0"/>
                  <wp:docPr id="21" name="مخطط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5001" w:type="dxa"/>
          </w:tcPr>
          <w:p w:rsidR="0005443C" w:rsidRDefault="00914B29" w:rsidP="00C730AD">
            <w:pPr>
              <w:tabs>
                <w:tab w:val="left" w:pos="2216"/>
              </w:tabs>
              <w:rPr>
                <w:sz w:val="24"/>
                <w:szCs w:val="24"/>
                <w:rtl/>
                <w:lang w:bidi="ar-IQ"/>
              </w:rPr>
            </w:pPr>
            <w:r>
              <w:rPr>
                <w:noProof/>
              </w:rPr>
              <w:drawing>
                <wp:inline distT="0" distB="0" distL="0" distR="0" wp14:anchorId="4249E1DB" wp14:editId="276A7656">
                  <wp:extent cx="3019425" cy="1885950"/>
                  <wp:effectExtent l="0" t="0" r="0" b="0"/>
                  <wp:docPr id="23" name="مخطط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05443C" w:rsidTr="00126F5E">
        <w:trPr>
          <w:trHeight w:val="2942"/>
        </w:trPr>
        <w:tc>
          <w:tcPr>
            <w:tcW w:w="4866" w:type="dxa"/>
          </w:tcPr>
          <w:p w:rsidR="0005443C" w:rsidRDefault="00914B29" w:rsidP="00C730AD">
            <w:pPr>
              <w:tabs>
                <w:tab w:val="left" w:pos="2216"/>
              </w:tabs>
              <w:rPr>
                <w:sz w:val="24"/>
                <w:szCs w:val="24"/>
                <w:rtl/>
                <w:lang w:bidi="ar-IQ"/>
              </w:rPr>
            </w:pPr>
            <w:r>
              <w:rPr>
                <w:noProof/>
              </w:rPr>
              <w:drawing>
                <wp:inline distT="0" distB="0" distL="0" distR="0" wp14:anchorId="3ED10E9B" wp14:editId="752A201B">
                  <wp:extent cx="2952750" cy="1743075"/>
                  <wp:effectExtent l="0" t="0" r="0" b="0"/>
                  <wp:docPr id="24" name="مخطط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5001" w:type="dxa"/>
          </w:tcPr>
          <w:p w:rsidR="0005443C" w:rsidRDefault="00914B29" w:rsidP="00C730AD">
            <w:pPr>
              <w:tabs>
                <w:tab w:val="left" w:pos="2216"/>
              </w:tabs>
              <w:rPr>
                <w:sz w:val="24"/>
                <w:szCs w:val="24"/>
                <w:lang w:bidi="ar-IQ"/>
              </w:rPr>
            </w:pPr>
            <w:r>
              <w:rPr>
                <w:noProof/>
              </w:rPr>
              <w:drawing>
                <wp:inline distT="0" distB="0" distL="0" distR="0" wp14:anchorId="6C1E96CE" wp14:editId="6C8C455C">
                  <wp:extent cx="3019425" cy="1885950"/>
                  <wp:effectExtent l="0" t="0" r="0" b="0"/>
                  <wp:docPr id="25" name="مخطط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rsidR="00593EAC" w:rsidRDefault="00126F5E" w:rsidP="00C730AD">
      <w:pPr>
        <w:tabs>
          <w:tab w:val="left" w:pos="2216"/>
        </w:tabs>
        <w:rPr>
          <w:sz w:val="24"/>
          <w:szCs w:val="24"/>
          <w:rtl/>
          <w:lang w:bidi="ar-IQ"/>
        </w:rPr>
      </w:pPr>
      <w:r>
        <w:rPr>
          <w:rFonts w:hint="cs"/>
          <w:sz w:val="24"/>
          <w:szCs w:val="24"/>
          <w:rtl/>
          <w:lang w:bidi="ar-IQ"/>
        </w:rPr>
        <w:t>المصدر بيانات الملاحق.8 1.2.3.4.5.6.7.*</w:t>
      </w:r>
    </w:p>
    <w:p w:rsidR="00943EF0" w:rsidRPr="00943EF0" w:rsidRDefault="00593EAC" w:rsidP="00943EF0">
      <w:pPr>
        <w:ind w:left="-360" w:right="-720"/>
        <w:jc w:val="both"/>
        <w:rPr>
          <w:rFonts w:ascii="Simplified Arabic" w:hAnsi="Simplified Arabic" w:cs="Simplified Arabic"/>
          <w:b/>
          <w:bCs/>
          <w:sz w:val="26"/>
          <w:szCs w:val="26"/>
          <w:lang w:bidi="ar-IQ"/>
        </w:rPr>
      </w:pPr>
      <w:r w:rsidRPr="00453FDB">
        <w:rPr>
          <w:rFonts w:ascii="Simplified Arabic" w:hAnsi="Simplified Arabic" w:cs="Simplified Arabic"/>
          <w:sz w:val="24"/>
          <w:szCs w:val="24"/>
          <w:rtl/>
          <w:lang w:bidi="ar-IQ"/>
        </w:rPr>
        <w:br w:type="page"/>
      </w:r>
      <w:r w:rsidR="00943EF0" w:rsidRPr="00943EF0">
        <w:rPr>
          <w:rFonts w:ascii="Simplified Arabic" w:hAnsi="Simplified Arabic" w:cs="Simplified Arabic"/>
          <w:b/>
          <w:bCs/>
          <w:sz w:val="26"/>
          <w:szCs w:val="26"/>
          <w:rtl/>
        </w:rPr>
        <w:lastRenderedPageBreak/>
        <w:t>رابعًا – النتائج</w:t>
      </w:r>
      <w:r w:rsidR="00943EF0" w:rsidRPr="00943EF0">
        <w:rPr>
          <w:rFonts w:ascii="Simplified Arabic" w:hAnsi="Simplified Arabic" w:cs="Simplified Arabic"/>
          <w:b/>
          <w:bCs/>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تبيّن وجود ارتفاع في اتجاه درجات الحرارة الصغرى اليومية ليوم الانقلاب الشتوي، وكان أعلى من يوم الحضيض الشمسي في العراق خلال المدة (1957–2023) في محطات منطقة الدراسة؛ إذ سجلت محطة الرطبة أعلى نسبة تغير لدرجة الحرارة الصغرى ليوم الانقلاب الشتوي، وبلغت </w:t>
      </w:r>
      <w:r w:rsidRPr="00943EF0">
        <w:rPr>
          <w:rFonts w:ascii="Simplified Arabic" w:hAnsi="Simplified Arabic" w:cs="Simplified Arabic"/>
          <w:b/>
          <w:bCs/>
          <w:sz w:val="26"/>
          <w:szCs w:val="26"/>
          <w:lang w:bidi="ar-IQ"/>
        </w:rPr>
        <w:t>1.57%</w:t>
      </w:r>
      <w:r w:rsidRPr="00943EF0">
        <w:rPr>
          <w:rFonts w:ascii="Simplified Arabic" w:hAnsi="Simplified Arabic" w:cs="Simplified Arabic"/>
          <w:sz w:val="26"/>
          <w:szCs w:val="26"/>
          <w:rtl/>
        </w:rPr>
        <w:t xml:space="preserve">، وأدنى تغير في محطة كركوك، وبلغ </w:t>
      </w:r>
      <w:r w:rsidRPr="00943EF0">
        <w:rPr>
          <w:rFonts w:ascii="Simplified Arabic" w:hAnsi="Simplified Arabic" w:cs="Simplified Arabic"/>
          <w:b/>
          <w:bCs/>
          <w:sz w:val="26"/>
          <w:szCs w:val="26"/>
          <w:lang w:bidi="ar-IQ"/>
        </w:rPr>
        <w:t>0.47%</w:t>
      </w:r>
      <w:r w:rsidRPr="00943EF0">
        <w:rPr>
          <w:rFonts w:ascii="Simplified Arabic" w:hAnsi="Simplified Arabic" w:cs="Simplified Arabic"/>
          <w:sz w:val="26"/>
          <w:szCs w:val="26"/>
          <w:rtl/>
        </w:rPr>
        <w:t xml:space="preserve">، بينما سُجلت أعلى نسبة تغير لدرجات الحرارة الصغرى ليوم الحضيض الشمسي في محطة الموصل، وبلغت </w:t>
      </w:r>
      <w:r w:rsidRPr="00943EF0">
        <w:rPr>
          <w:rFonts w:ascii="Simplified Arabic" w:hAnsi="Simplified Arabic" w:cs="Simplified Arabic"/>
          <w:b/>
          <w:bCs/>
          <w:sz w:val="26"/>
          <w:szCs w:val="26"/>
          <w:lang w:bidi="ar-IQ"/>
        </w:rPr>
        <w:t>1.24%</w:t>
      </w:r>
      <w:r w:rsidRPr="00943EF0">
        <w:rPr>
          <w:rFonts w:ascii="Simplified Arabic" w:hAnsi="Simplified Arabic" w:cs="Simplified Arabic"/>
          <w:sz w:val="26"/>
          <w:szCs w:val="26"/>
          <w:rtl/>
        </w:rPr>
        <w:t xml:space="preserve">، وأدنى تغير في محطة الحي، وبلغ </w:t>
      </w:r>
      <w:r w:rsidRPr="00943EF0">
        <w:rPr>
          <w:rFonts w:ascii="Simplified Arabic" w:hAnsi="Simplified Arabic" w:cs="Simplified Arabic"/>
          <w:b/>
          <w:bCs/>
          <w:sz w:val="26"/>
          <w:szCs w:val="26"/>
          <w:lang w:bidi="ar-IQ"/>
        </w:rPr>
        <w:t>0.32%</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وُجد اتجاه نحو الارتفاع في درجة الحرارة العظمى اليومية ليومي الانقلاب الشتوي والحضيض الشمسي في محطات منطقة الدراسة؛ فقد سُجلت أعلى نسبة تغير في يوم الانقلاب الشتوي في محطة خانقين، وبلغت </w:t>
      </w:r>
      <w:r w:rsidRPr="00943EF0">
        <w:rPr>
          <w:rFonts w:ascii="Simplified Arabic" w:hAnsi="Simplified Arabic" w:cs="Simplified Arabic"/>
          <w:b/>
          <w:bCs/>
          <w:sz w:val="26"/>
          <w:szCs w:val="26"/>
          <w:lang w:bidi="ar-IQ"/>
        </w:rPr>
        <w:t>0.50%</w:t>
      </w:r>
      <w:r w:rsidRPr="00943EF0">
        <w:rPr>
          <w:rFonts w:ascii="Simplified Arabic" w:hAnsi="Simplified Arabic" w:cs="Simplified Arabic"/>
          <w:sz w:val="26"/>
          <w:szCs w:val="26"/>
          <w:rtl/>
        </w:rPr>
        <w:t xml:space="preserve">، بينما سُجلت أدنى نسبة تغير في محطتي الحي والبصرة، وبلغت </w:t>
      </w:r>
      <w:r w:rsidRPr="00943EF0">
        <w:rPr>
          <w:rFonts w:ascii="Simplified Arabic" w:hAnsi="Simplified Arabic" w:cs="Simplified Arabic"/>
          <w:b/>
          <w:bCs/>
          <w:sz w:val="26"/>
          <w:szCs w:val="26"/>
          <w:lang w:bidi="ar-IQ"/>
        </w:rPr>
        <w:t>0.05%</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 xml:space="preserve">أما في يوم الحضيض الشمسي، فقد سُجلت أعلى نسبة تغير لدرجة الحرارة العظمى في محطة الرطبة، وبلغت </w:t>
      </w:r>
      <w:r w:rsidRPr="00943EF0">
        <w:rPr>
          <w:rFonts w:ascii="Simplified Arabic" w:hAnsi="Simplified Arabic" w:cs="Simplified Arabic"/>
          <w:b/>
          <w:bCs/>
          <w:sz w:val="26"/>
          <w:szCs w:val="26"/>
          <w:lang w:bidi="ar-IQ"/>
        </w:rPr>
        <w:t>0.34%</w:t>
      </w:r>
      <w:r w:rsidRPr="00943EF0">
        <w:rPr>
          <w:rFonts w:ascii="Simplified Arabic" w:hAnsi="Simplified Arabic" w:cs="Simplified Arabic"/>
          <w:sz w:val="26"/>
          <w:szCs w:val="26"/>
          <w:rtl/>
        </w:rPr>
        <w:t xml:space="preserve">، وأدنى نسبة تغير في محطة البصرة، وبلغت </w:t>
      </w:r>
      <w:r w:rsidRPr="00943EF0">
        <w:rPr>
          <w:rFonts w:ascii="Simplified Arabic" w:hAnsi="Simplified Arabic" w:cs="Simplified Arabic"/>
          <w:b/>
          <w:bCs/>
          <w:sz w:val="26"/>
          <w:szCs w:val="26"/>
          <w:lang w:bidi="ar-IQ"/>
        </w:rPr>
        <w:t>0.02%</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تبيّن أن اتجاه التغير في معدلات درجات الحرارة يشير نحو الزيادة؛ إذ سُجلت أعلى نسبة تغير لمعدلات درجة الحرارة في يوم الانقلاب الشتوي في محطة خانقين، وبلغت </w:t>
      </w:r>
      <w:r w:rsidRPr="00943EF0">
        <w:rPr>
          <w:rFonts w:ascii="Simplified Arabic" w:hAnsi="Simplified Arabic" w:cs="Simplified Arabic"/>
          <w:b/>
          <w:bCs/>
          <w:sz w:val="26"/>
          <w:szCs w:val="26"/>
          <w:lang w:bidi="ar-IQ"/>
        </w:rPr>
        <w:t>0.49%</w:t>
      </w:r>
      <w:r w:rsidRPr="00943EF0">
        <w:rPr>
          <w:rFonts w:ascii="Simplified Arabic" w:hAnsi="Simplified Arabic" w:cs="Simplified Arabic"/>
          <w:sz w:val="26"/>
          <w:szCs w:val="26"/>
          <w:rtl/>
        </w:rPr>
        <w:t xml:space="preserve">، وأدنى نسبة تغير في محطة الحي، وبلغت </w:t>
      </w:r>
      <w:r w:rsidRPr="00943EF0">
        <w:rPr>
          <w:rFonts w:ascii="Simplified Arabic" w:hAnsi="Simplified Arabic" w:cs="Simplified Arabic"/>
          <w:b/>
          <w:bCs/>
          <w:sz w:val="26"/>
          <w:szCs w:val="26"/>
          <w:lang w:bidi="ar-IQ"/>
        </w:rPr>
        <w:t>0.18%</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 xml:space="preserve">أما في يوم الحضيض الشمسي، فقد سُجلت أعلى نسبة تغير لمعدلات درجات الحرارة في محطة كركوك، وبلغت </w:t>
      </w:r>
      <w:r w:rsidRPr="00943EF0">
        <w:rPr>
          <w:rFonts w:ascii="Simplified Arabic" w:hAnsi="Simplified Arabic" w:cs="Simplified Arabic"/>
          <w:b/>
          <w:bCs/>
          <w:sz w:val="26"/>
          <w:szCs w:val="26"/>
          <w:lang w:bidi="ar-IQ"/>
        </w:rPr>
        <w:t>0.40%</w:t>
      </w:r>
      <w:r w:rsidRPr="00943EF0">
        <w:rPr>
          <w:rFonts w:ascii="Simplified Arabic" w:hAnsi="Simplified Arabic" w:cs="Simplified Arabic"/>
          <w:sz w:val="26"/>
          <w:szCs w:val="26"/>
          <w:rtl/>
        </w:rPr>
        <w:t xml:space="preserve">، وأدنى نسبة تغير في محطة خانقين، وبلغت </w:t>
      </w:r>
      <w:r w:rsidRPr="00943EF0">
        <w:rPr>
          <w:rFonts w:ascii="Simplified Arabic" w:hAnsi="Simplified Arabic" w:cs="Simplified Arabic"/>
          <w:b/>
          <w:bCs/>
          <w:sz w:val="26"/>
          <w:szCs w:val="26"/>
          <w:lang w:bidi="ar-IQ"/>
        </w:rPr>
        <w:t>0.03%</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ويُشير هذا التحليل إلى أن ارتفاع نسبة التغير في معدلات درجات الحرارة في يوم الانقلاب الشتوي كان أعلى منه في يوم الحضيض الشمسي</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تُشير النتائج إلى أن </w:t>
      </w:r>
      <w:r w:rsidRPr="00943EF0">
        <w:rPr>
          <w:rFonts w:ascii="Simplified Arabic" w:hAnsi="Simplified Arabic" w:cs="Simplified Arabic"/>
          <w:b/>
          <w:bCs/>
          <w:sz w:val="26"/>
          <w:szCs w:val="26"/>
          <w:rtl/>
        </w:rPr>
        <w:t>معامل الاختلاف</w:t>
      </w:r>
      <w:r w:rsidRPr="00943EF0">
        <w:rPr>
          <w:rFonts w:ascii="Simplified Arabic" w:hAnsi="Simplified Arabic" w:cs="Simplified Arabic"/>
          <w:sz w:val="26"/>
          <w:szCs w:val="26"/>
          <w:rtl/>
        </w:rPr>
        <w:t xml:space="preserve"> لدرجة الحرارة الصغرى، حسب السلاسل الزمنية للدراسة، كان أعلى في يوم الحضيض الشمسي مقارنة بيوم الانقلاب الشتوي؛ إذ سُجلت أعلى القيم في يوم الحضيض في محطة الرطبة، وبلغت </w:t>
      </w:r>
      <w:r w:rsidRPr="00943EF0">
        <w:rPr>
          <w:rFonts w:ascii="Simplified Arabic" w:hAnsi="Simplified Arabic" w:cs="Simplified Arabic"/>
          <w:b/>
          <w:bCs/>
          <w:sz w:val="26"/>
          <w:szCs w:val="26"/>
          <w:lang w:bidi="ar-IQ"/>
        </w:rPr>
        <w:t>128.12%</w:t>
      </w:r>
      <w:r w:rsidRPr="00943EF0">
        <w:rPr>
          <w:rFonts w:ascii="Simplified Arabic" w:hAnsi="Simplified Arabic" w:cs="Simplified Arabic"/>
          <w:sz w:val="26"/>
          <w:szCs w:val="26"/>
          <w:rtl/>
        </w:rPr>
        <w:t xml:space="preserve">، وأدناها في محطة البصرة، وبلغت </w:t>
      </w:r>
      <w:r w:rsidRPr="00943EF0">
        <w:rPr>
          <w:rFonts w:ascii="Simplified Arabic" w:hAnsi="Simplified Arabic" w:cs="Simplified Arabic"/>
          <w:b/>
          <w:bCs/>
          <w:sz w:val="26"/>
          <w:szCs w:val="26"/>
          <w:lang w:bidi="ar-IQ"/>
        </w:rPr>
        <w:t>45.18%</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 xml:space="preserve">أما في يوم الانقلاب الشتوي، فقد بلغ معامل الاختلاف لدرجة الحرارة الصغرى أعلاه في محطة الرطبة </w:t>
      </w:r>
      <w:r w:rsidRPr="00943EF0">
        <w:rPr>
          <w:rFonts w:ascii="Simplified Arabic" w:hAnsi="Simplified Arabic" w:cs="Simplified Arabic"/>
          <w:b/>
          <w:bCs/>
          <w:sz w:val="26"/>
          <w:szCs w:val="26"/>
          <w:lang w:bidi="ar-IQ"/>
        </w:rPr>
        <w:t>106.16%</w:t>
      </w:r>
      <w:r w:rsidRPr="00943EF0">
        <w:rPr>
          <w:rFonts w:ascii="Simplified Arabic" w:hAnsi="Simplified Arabic" w:cs="Simplified Arabic"/>
          <w:sz w:val="26"/>
          <w:szCs w:val="26"/>
          <w:rtl/>
        </w:rPr>
        <w:t xml:space="preserve">، وأدناه في محطة البصرة </w:t>
      </w:r>
      <w:r w:rsidRPr="00943EF0">
        <w:rPr>
          <w:rFonts w:ascii="Simplified Arabic" w:hAnsi="Simplified Arabic" w:cs="Simplified Arabic"/>
          <w:b/>
          <w:bCs/>
          <w:sz w:val="26"/>
          <w:szCs w:val="26"/>
          <w:lang w:bidi="ar-IQ"/>
        </w:rPr>
        <w:t>48.47%</w:t>
      </w:r>
      <w:r w:rsidRPr="00943EF0">
        <w:rPr>
          <w:rFonts w:ascii="Simplified Arabic" w:hAnsi="Simplified Arabic" w:cs="Simplified Arabic"/>
          <w:sz w:val="26"/>
          <w:szCs w:val="26"/>
          <w:rtl/>
        </w:rPr>
        <w:t xml:space="preserve">، ويُعزى ذلك إلى الظروف </w:t>
      </w:r>
      <w:proofErr w:type="spellStart"/>
      <w:r w:rsidRPr="00943EF0">
        <w:rPr>
          <w:rFonts w:ascii="Simplified Arabic" w:hAnsi="Simplified Arabic" w:cs="Simplified Arabic"/>
          <w:sz w:val="26"/>
          <w:szCs w:val="26"/>
          <w:rtl/>
        </w:rPr>
        <w:t>الموقعية</w:t>
      </w:r>
      <w:proofErr w:type="spellEnd"/>
      <w:r w:rsidRPr="00943EF0">
        <w:rPr>
          <w:rFonts w:ascii="Simplified Arabic" w:hAnsi="Simplified Arabic" w:cs="Simplified Arabic"/>
          <w:sz w:val="26"/>
          <w:szCs w:val="26"/>
          <w:rtl/>
        </w:rPr>
        <w:t xml:space="preserve"> للمحطات وتباين تأثير المؤثرات القطبية، لا سيما في المنطقة الشمالية من العراق</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تبيّن وجود تقارب في قيم معامل الاختلاف لدرجة الحرارة العظمى بين يومي الانقلاب الشتوي والحضيض الشمسي؛ إذ سُجل أعلى معامل اختلاف في يوم الانقلاب الشتوي في محطة الرطبة، وبلغ </w:t>
      </w:r>
      <w:r w:rsidRPr="00943EF0">
        <w:rPr>
          <w:rFonts w:ascii="Simplified Arabic" w:hAnsi="Simplified Arabic" w:cs="Simplified Arabic"/>
          <w:b/>
          <w:bCs/>
          <w:sz w:val="26"/>
          <w:szCs w:val="26"/>
          <w:lang w:bidi="ar-IQ"/>
        </w:rPr>
        <w:t>25.86%</w:t>
      </w:r>
      <w:r w:rsidRPr="00943EF0">
        <w:rPr>
          <w:rFonts w:ascii="Simplified Arabic" w:hAnsi="Simplified Arabic" w:cs="Simplified Arabic"/>
          <w:sz w:val="26"/>
          <w:szCs w:val="26"/>
          <w:rtl/>
        </w:rPr>
        <w:t xml:space="preserve">، وأدناه </w:t>
      </w:r>
      <w:r w:rsidRPr="00943EF0">
        <w:rPr>
          <w:rFonts w:ascii="Simplified Arabic" w:hAnsi="Simplified Arabic" w:cs="Simplified Arabic"/>
          <w:sz w:val="26"/>
          <w:szCs w:val="26"/>
          <w:rtl/>
        </w:rPr>
        <w:lastRenderedPageBreak/>
        <w:t xml:space="preserve">في محطة بغداد، وبلغ </w:t>
      </w:r>
      <w:r w:rsidRPr="00943EF0">
        <w:rPr>
          <w:rFonts w:ascii="Simplified Arabic" w:hAnsi="Simplified Arabic" w:cs="Simplified Arabic"/>
          <w:b/>
          <w:bCs/>
          <w:sz w:val="26"/>
          <w:szCs w:val="26"/>
          <w:lang w:bidi="ar-IQ"/>
        </w:rPr>
        <w:t>17.21%</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 xml:space="preserve">أما في يوم الحضيض، فقد بلغ أعلى معامل اختلاف في محطة الرطبة </w:t>
      </w:r>
      <w:r w:rsidRPr="00943EF0">
        <w:rPr>
          <w:rFonts w:ascii="Simplified Arabic" w:hAnsi="Simplified Arabic" w:cs="Simplified Arabic"/>
          <w:b/>
          <w:bCs/>
          <w:sz w:val="26"/>
          <w:szCs w:val="26"/>
          <w:lang w:bidi="ar-IQ"/>
        </w:rPr>
        <w:t>27.95%</w:t>
      </w:r>
      <w:r w:rsidRPr="00943EF0">
        <w:rPr>
          <w:rFonts w:ascii="Simplified Arabic" w:hAnsi="Simplified Arabic" w:cs="Simplified Arabic"/>
          <w:sz w:val="26"/>
          <w:szCs w:val="26"/>
          <w:rtl/>
        </w:rPr>
        <w:t xml:space="preserve">، وأدناه في محطة الناصرية </w:t>
      </w:r>
      <w:r w:rsidRPr="00943EF0">
        <w:rPr>
          <w:rFonts w:ascii="Simplified Arabic" w:hAnsi="Simplified Arabic" w:cs="Simplified Arabic"/>
          <w:b/>
          <w:bCs/>
          <w:sz w:val="26"/>
          <w:szCs w:val="26"/>
          <w:lang w:bidi="ar-IQ"/>
        </w:rPr>
        <w:t>17.30%</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 xml:space="preserve">تبيّن أن فروق معامل الاختلاف لمعدلات درجات الحرارة بين يومي الانقلاب الشتوي والحضيض الشمسي كانت قليلة، وذلك نتيجة ضعف الفروق الحرارية بين المعدلات الحرارية؛ ففي يوم الانقلاب الشتوي، سُجل أعلى معامل اختلاف في محطة الرطبة، وبلغ </w:t>
      </w:r>
      <w:r w:rsidRPr="00943EF0">
        <w:rPr>
          <w:rFonts w:ascii="Simplified Arabic" w:hAnsi="Simplified Arabic" w:cs="Simplified Arabic"/>
          <w:b/>
          <w:bCs/>
          <w:sz w:val="26"/>
          <w:szCs w:val="26"/>
          <w:lang w:bidi="ar-IQ"/>
        </w:rPr>
        <w:t>32.12%</w:t>
      </w:r>
      <w:r w:rsidRPr="00943EF0">
        <w:rPr>
          <w:rFonts w:ascii="Simplified Arabic" w:hAnsi="Simplified Arabic" w:cs="Simplified Arabic"/>
          <w:sz w:val="26"/>
          <w:szCs w:val="26"/>
          <w:rtl/>
        </w:rPr>
        <w:t xml:space="preserve">، وأدناه في محطة الناصرية، وبلغ </w:t>
      </w:r>
      <w:r w:rsidRPr="00943EF0">
        <w:rPr>
          <w:rFonts w:ascii="Simplified Arabic" w:hAnsi="Simplified Arabic" w:cs="Simplified Arabic"/>
          <w:b/>
          <w:bCs/>
          <w:sz w:val="26"/>
          <w:szCs w:val="26"/>
          <w:lang w:bidi="ar-IQ"/>
        </w:rPr>
        <w:t>21.13%</w:t>
      </w:r>
      <w:r w:rsidRPr="00943EF0">
        <w:rPr>
          <w:rFonts w:ascii="Simplified Arabic" w:hAnsi="Simplified Arabic" w:cs="Simplified Arabic"/>
          <w:sz w:val="26"/>
          <w:szCs w:val="26"/>
          <w:lang w:bidi="ar-IQ"/>
        </w:rPr>
        <w:t xml:space="preserve">. </w:t>
      </w:r>
      <w:r w:rsidRPr="00943EF0">
        <w:rPr>
          <w:rFonts w:ascii="Simplified Arabic" w:hAnsi="Simplified Arabic" w:cs="Simplified Arabic"/>
          <w:sz w:val="26"/>
          <w:szCs w:val="26"/>
          <w:rtl/>
        </w:rPr>
        <w:t xml:space="preserve">أما في يوم الحضيض، فقد سُجل أعلى معامل اختلاف في محطة الموصل، وبلغ </w:t>
      </w:r>
      <w:r w:rsidRPr="00943EF0">
        <w:rPr>
          <w:rFonts w:ascii="Simplified Arabic" w:hAnsi="Simplified Arabic" w:cs="Simplified Arabic"/>
          <w:b/>
          <w:bCs/>
          <w:sz w:val="26"/>
          <w:szCs w:val="26"/>
          <w:lang w:bidi="ar-IQ"/>
        </w:rPr>
        <w:t>49.31%</w:t>
      </w:r>
      <w:r w:rsidRPr="00943EF0">
        <w:rPr>
          <w:rFonts w:ascii="Simplified Arabic" w:hAnsi="Simplified Arabic" w:cs="Simplified Arabic"/>
          <w:sz w:val="26"/>
          <w:szCs w:val="26"/>
          <w:rtl/>
        </w:rPr>
        <w:t xml:space="preserve">، وأدناه في محطة الناصرية، وبلغ </w:t>
      </w:r>
      <w:r w:rsidRPr="00943EF0">
        <w:rPr>
          <w:rFonts w:ascii="Simplified Arabic" w:hAnsi="Simplified Arabic" w:cs="Simplified Arabic"/>
          <w:b/>
          <w:bCs/>
          <w:sz w:val="26"/>
          <w:szCs w:val="26"/>
          <w:lang w:bidi="ar-IQ"/>
        </w:rPr>
        <w:t>20.02%</w:t>
      </w:r>
      <w:r w:rsidRPr="00943EF0">
        <w:rPr>
          <w:rFonts w:ascii="Simplified Arabic" w:hAnsi="Simplified Arabic" w:cs="Simplified Arabic"/>
          <w:sz w:val="26"/>
          <w:szCs w:val="26"/>
          <w:lang w:bidi="ar-IQ"/>
        </w:rPr>
        <w:t>.</w:t>
      </w:r>
    </w:p>
    <w:p w:rsidR="00943EF0" w:rsidRPr="00943EF0" w:rsidRDefault="00943EF0" w:rsidP="00943EF0">
      <w:pPr>
        <w:numPr>
          <w:ilvl w:val="0"/>
          <w:numId w:val="8"/>
        </w:numPr>
        <w:ind w:right="-720"/>
        <w:jc w:val="both"/>
        <w:rPr>
          <w:rFonts w:ascii="Simplified Arabic" w:hAnsi="Simplified Arabic" w:cs="Simplified Arabic"/>
          <w:sz w:val="26"/>
          <w:szCs w:val="26"/>
          <w:lang w:bidi="ar-IQ"/>
        </w:rPr>
      </w:pPr>
      <w:r w:rsidRPr="00943EF0">
        <w:rPr>
          <w:rFonts w:ascii="Simplified Arabic" w:hAnsi="Simplified Arabic" w:cs="Simplified Arabic"/>
          <w:sz w:val="26"/>
          <w:szCs w:val="26"/>
          <w:rtl/>
        </w:rPr>
        <w:t>تأثّر يوما الانقلاب الشتوي والحضيض الشمسي بالتغير المناخي، حيث ارتفعت درجات الحرارة في كلا اليومين، وظهر اتجاه عام نحو الارتفاع في قيم درجات الحرارة الصغرى اليومية بدرجة أكبر من درجات الحرارة العظمى والمعدلات، نتيجة اختلال التوازن الإشعاعي في الغلاف الجوي</w:t>
      </w:r>
      <w:r w:rsidRPr="00943EF0">
        <w:rPr>
          <w:rFonts w:ascii="Simplified Arabic" w:hAnsi="Simplified Arabic" w:cs="Simplified Arabic"/>
          <w:sz w:val="26"/>
          <w:szCs w:val="26"/>
          <w:lang w:bidi="ar-IQ"/>
        </w:rPr>
        <w:t>.</w:t>
      </w:r>
    </w:p>
    <w:p w:rsidR="00943EF0" w:rsidRPr="00943EF0" w:rsidRDefault="00AF39D3" w:rsidP="00943EF0">
      <w:pPr>
        <w:ind w:left="-360" w:right="-720"/>
        <w:jc w:val="both"/>
        <w:rPr>
          <w:rFonts w:ascii="Simplified Arabic" w:hAnsi="Simplified Arabic" w:cs="Simplified Arabic"/>
          <w:sz w:val="26"/>
          <w:szCs w:val="26"/>
          <w:lang w:bidi="ar-IQ"/>
        </w:rPr>
      </w:pPr>
      <w:r>
        <w:rPr>
          <w:rFonts w:ascii="Simplified Arabic" w:hAnsi="Simplified Arabic" w:cs="Simplified Arabic"/>
          <w:sz w:val="26"/>
          <w:szCs w:val="26"/>
          <w:lang w:bidi="ar-IQ"/>
        </w:rPr>
        <w:pict>
          <v:rect id="_x0000_i1025" style="width:0;height:1.5pt" o:hralign="center" o:hrstd="t" o:hr="t" fillcolor="#a0a0a0" stroked="f"/>
        </w:pict>
      </w:r>
    </w:p>
    <w:p w:rsidR="003C2252" w:rsidRPr="00453FDB" w:rsidRDefault="003B4AA9" w:rsidP="00943EF0">
      <w:pPr>
        <w:ind w:left="-360" w:right="-720"/>
        <w:jc w:val="both"/>
        <w:rPr>
          <w:rFonts w:ascii="Simplified Arabic" w:hAnsi="Simplified Arabic" w:cs="Simplified Arabic"/>
          <w:b/>
          <w:bCs/>
          <w:sz w:val="26"/>
          <w:szCs w:val="26"/>
          <w:rtl/>
          <w:lang w:bidi="ar-IQ"/>
        </w:rPr>
      </w:pPr>
      <w:r w:rsidRPr="00453FDB">
        <w:rPr>
          <w:rFonts w:ascii="Simplified Arabic" w:hAnsi="Simplified Arabic" w:cs="Simplified Arabic"/>
          <w:b/>
          <w:bCs/>
          <w:sz w:val="26"/>
          <w:szCs w:val="26"/>
          <w:rtl/>
          <w:lang w:bidi="ar-IQ"/>
        </w:rPr>
        <w:t>المصادر</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التل، سفيان</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i/>
          <w:iCs/>
          <w:sz w:val="26"/>
          <w:szCs w:val="26"/>
          <w:rtl/>
        </w:rPr>
        <w:t>الاحتباس الحراري</w:t>
      </w:r>
      <w:r w:rsidRPr="00943EF0">
        <w:rPr>
          <w:rFonts w:ascii="Simplified Arabic" w:hAnsi="Simplified Arabic" w:cs="Simplified Arabic"/>
          <w:b/>
          <w:bCs/>
          <w:sz w:val="26"/>
          <w:szCs w:val="26"/>
          <w:rtl/>
        </w:rPr>
        <w:t>، مجلة عالم الفكر، العدد (2)، المجلد (37)، أكتوبر – ديسمبر، الكويت، 2008</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proofErr w:type="spellStart"/>
      <w:r w:rsidRPr="00943EF0">
        <w:rPr>
          <w:rFonts w:ascii="Simplified Arabic" w:hAnsi="Simplified Arabic" w:cs="Simplified Arabic"/>
          <w:b/>
          <w:bCs/>
          <w:sz w:val="26"/>
          <w:szCs w:val="26"/>
          <w:rtl/>
        </w:rPr>
        <w:t>الدزيي</w:t>
      </w:r>
      <w:proofErr w:type="spellEnd"/>
      <w:r w:rsidRPr="00943EF0">
        <w:rPr>
          <w:rFonts w:ascii="Simplified Arabic" w:hAnsi="Simplified Arabic" w:cs="Simplified Arabic"/>
          <w:b/>
          <w:bCs/>
          <w:sz w:val="26"/>
          <w:szCs w:val="26"/>
          <w:rtl/>
        </w:rPr>
        <w:t xml:space="preserve">، </w:t>
      </w:r>
      <w:proofErr w:type="spellStart"/>
      <w:r w:rsidRPr="00943EF0">
        <w:rPr>
          <w:rFonts w:ascii="Simplified Arabic" w:hAnsi="Simplified Arabic" w:cs="Simplified Arabic"/>
          <w:b/>
          <w:bCs/>
          <w:sz w:val="26"/>
          <w:szCs w:val="26"/>
          <w:rtl/>
        </w:rPr>
        <w:t>سالار</w:t>
      </w:r>
      <w:proofErr w:type="spellEnd"/>
      <w:r w:rsidRPr="00943EF0">
        <w:rPr>
          <w:rFonts w:ascii="Simplified Arabic" w:hAnsi="Simplified Arabic" w:cs="Simplified Arabic"/>
          <w:b/>
          <w:bCs/>
          <w:sz w:val="26"/>
          <w:szCs w:val="26"/>
          <w:rtl/>
        </w:rPr>
        <w:t xml:space="preserve"> علي خضر</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sz w:val="26"/>
          <w:szCs w:val="26"/>
          <w:rtl/>
        </w:rPr>
        <w:t>مناخ العراق القديم والمعاصر، دار الشؤون الثقافية العامة، بغداد، 2013</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اللجنة الاقتصادية والاجتماعية لغربي آسيا</w:t>
      </w:r>
      <w:r w:rsidRPr="00943EF0">
        <w:rPr>
          <w:rFonts w:ascii="Simplified Arabic" w:hAnsi="Simplified Arabic" w:cs="Simplified Arabic"/>
          <w:b/>
          <w:bCs/>
          <w:sz w:val="26"/>
          <w:szCs w:val="26"/>
          <w:lang w:bidi="ar-IQ"/>
        </w:rPr>
        <w:t xml:space="preserve"> (ESCWA). </w:t>
      </w:r>
      <w:r w:rsidRPr="00943EF0">
        <w:rPr>
          <w:rFonts w:ascii="Simplified Arabic" w:hAnsi="Simplified Arabic" w:cs="Simplified Arabic"/>
          <w:b/>
          <w:bCs/>
          <w:sz w:val="26"/>
          <w:szCs w:val="26"/>
          <w:rtl/>
        </w:rPr>
        <w:t>تطوير قدرات البلدان العربية للتكيّف مع تغيّر المناخ باستخدام أدوات الإدارة المتكاملة للموارد، دار الأمم المتحدة، بيروت، 2019</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الصالح، ناصر عبد الله، والسرياني، محمد محمود</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sz w:val="26"/>
          <w:szCs w:val="26"/>
          <w:rtl/>
        </w:rPr>
        <w:t>الجغرافيا الكمية والإحصائية: أسس وتطبيقات بالأساليب الحاسوبية الحديثة، العبيكان للنشر، الرياض، 2014</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فياض، ريم أمير</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sz w:val="26"/>
          <w:szCs w:val="26"/>
          <w:rtl/>
        </w:rPr>
        <w:t>أثر التغيرات المناخية في تباين مؤشرات التطرف الحراري في محطة رصد اللاذقية، مجلة ليبيا للدراسات الجغرافية، المجلد (5)، العدد (1)، يناير 2025</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الوائلي، عبد العباس عواد</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sz w:val="26"/>
          <w:szCs w:val="26"/>
          <w:rtl/>
        </w:rPr>
        <w:t>التغيرات المناخية، مؤسسة دار الصادق الثقافية، العراق، 2023</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t>الهيئة العامة للأنواء الجوية والرصد الزلزالي – قسم المناخ، بيانات مناخية غير منشورة</w:t>
      </w:r>
      <w:r w:rsidRPr="00943EF0">
        <w:rPr>
          <w:rFonts w:ascii="Simplified Arabic" w:hAnsi="Simplified Arabic" w:cs="Simplified Arabic"/>
          <w:b/>
          <w:bCs/>
          <w:sz w:val="26"/>
          <w:szCs w:val="26"/>
          <w:lang w:bidi="ar-IQ"/>
        </w:rPr>
        <w:t>.</w:t>
      </w:r>
    </w:p>
    <w:p w:rsidR="00943EF0" w:rsidRPr="00943EF0" w:rsidRDefault="00943EF0" w:rsidP="00943EF0">
      <w:pPr>
        <w:numPr>
          <w:ilvl w:val="0"/>
          <w:numId w:val="9"/>
        </w:numPr>
        <w:tabs>
          <w:tab w:val="left" w:pos="900"/>
        </w:tabs>
        <w:spacing w:line="240" w:lineRule="auto"/>
        <w:ind w:right="-450"/>
        <w:rPr>
          <w:rFonts w:ascii="Simplified Arabic" w:hAnsi="Simplified Arabic" w:cs="Simplified Arabic"/>
          <w:b/>
          <w:bCs/>
          <w:sz w:val="26"/>
          <w:szCs w:val="26"/>
          <w:lang w:bidi="ar-IQ"/>
        </w:rPr>
      </w:pPr>
      <w:r w:rsidRPr="00943EF0">
        <w:rPr>
          <w:rFonts w:ascii="Simplified Arabic" w:hAnsi="Simplified Arabic" w:cs="Simplified Arabic"/>
          <w:b/>
          <w:bCs/>
          <w:sz w:val="26"/>
          <w:szCs w:val="26"/>
          <w:rtl/>
        </w:rPr>
        <w:lastRenderedPageBreak/>
        <w:t>الهيئة العامة للأنواء الجوية العراقية</w:t>
      </w:r>
      <w:r w:rsidRPr="00943EF0">
        <w:rPr>
          <w:rFonts w:ascii="Simplified Arabic" w:hAnsi="Simplified Arabic" w:cs="Simplified Arabic"/>
          <w:b/>
          <w:bCs/>
          <w:sz w:val="26"/>
          <w:szCs w:val="26"/>
          <w:lang w:bidi="ar-IQ"/>
        </w:rPr>
        <w:t xml:space="preserve">. </w:t>
      </w:r>
      <w:r w:rsidRPr="00943EF0">
        <w:rPr>
          <w:rFonts w:ascii="Simplified Arabic" w:hAnsi="Simplified Arabic" w:cs="Simplified Arabic"/>
          <w:b/>
          <w:bCs/>
          <w:sz w:val="26"/>
          <w:szCs w:val="26"/>
          <w:rtl/>
        </w:rPr>
        <w:t>أطلس مناخ العراق (1971–2000</w:t>
      </w:r>
      <w:r w:rsidRPr="00943EF0">
        <w:rPr>
          <w:rFonts w:ascii="Simplified Arabic" w:hAnsi="Simplified Arabic" w:cs="Simplified Arabic"/>
          <w:b/>
          <w:bCs/>
          <w:sz w:val="26"/>
          <w:szCs w:val="26"/>
          <w:lang w:bidi="ar-IQ"/>
        </w:rPr>
        <w:t>)</w:t>
      </w:r>
      <w:r w:rsidRPr="00943EF0">
        <w:rPr>
          <w:rFonts w:ascii="Simplified Arabic" w:hAnsi="Simplified Arabic" w:cs="Simplified Arabic"/>
          <w:b/>
          <w:bCs/>
          <w:sz w:val="26"/>
          <w:szCs w:val="26"/>
          <w:rtl/>
        </w:rPr>
        <w:t>، الجزء الأول، بغداد، 2021</w:t>
      </w:r>
      <w:r w:rsidRPr="00943EF0">
        <w:rPr>
          <w:rFonts w:ascii="Simplified Arabic" w:hAnsi="Simplified Arabic" w:cs="Simplified Arabic"/>
          <w:b/>
          <w:bCs/>
          <w:sz w:val="26"/>
          <w:szCs w:val="26"/>
          <w:lang w:bidi="ar-IQ"/>
        </w:rPr>
        <w:t>.</w:t>
      </w:r>
    </w:p>
    <w:p w:rsidR="00D166CE" w:rsidRPr="00453FDB" w:rsidRDefault="00D166CE" w:rsidP="006A26C2">
      <w:pPr>
        <w:tabs>
          <w:tab w:val="left" w:pos="900"/>
        </w:tabs>
        <w:spacing w:line="240" w:lineRule="auto"/>
        <w:ind w:left="94" w:right="-450"/>
        <w:rPr>
          <w:rFonts w:ascii="Simplified Arabic" w:hAnsi="Simplified Arabic" w:cs="Simplified Arabic"/>
          <w:b/>
          <w:bCs/>
          <w:sz w:val="24"/>
          <w:szCs w:val="24"/>
          <w:lang w:bidi="ar-IQ"/>
        </w:rPr>
      </w:pPr>
      <w:r w:rsidRPr="00453FDB">
        <w:rPr>
          <w:rFonts w:ascii="Simplified Arabic" w:hAnsi="Simplified Arabic" w:cs="Simplified Arabic"/>
          <w:b/>
          <w:bCs/>
          <w:sz w:val="26"/>
          <w:szCs w:val="26"/>
          <w:rtl/>
          <w:lang w:bidi="ar-IQ"/>
        </w:rPr>
        <w:tab/>
      </w:r>
      <w:r w:rsidR="006A26C2">
        <w:rPr>
          <w:rFonts w:ascii="Simplified Arabic" w:hAnsi="Simplified Arabic" w:cs="Simplified Arabic"/>
          <w:b/>
          <w:bCs/>
          <w:sz w:val="24"/>
          <w:szCs w:val="24"/>
          <w:lang w:bidi="ar-IQ"/>
        </w:rPr>
        <w:t>9</w:t>
      </w:r>
      <w:r w:rsidRPr="00453FDB">
        <w:rPr>
          <w:rFonts w:ascii="Simplified Arabic" w:hAnsi="Simplified Arabic" w:cs="Simplified Arabic"/>
          <w:b/>
          <w:bCs/>
          <w:sz w:val="24"/>
          <w:szCs w:val="24"/>
          <w:lang w:bidi="ar-IQ"/>
        </w:rPr>
        <w:t>-World Meteorological Organization (WMO, ISBN 978-92-63-51248-3,Geneva 2, Switzerland)(2024)</w:t>
      </w:r>
    </w:p>
    <w:p w:rsidR="006A26C2" w:rsidRDefault="006A26C2" w:rsidP="006D515A">
      <w:pPr>
        <w:spacing w:line="240" w:lineRule="auto"/>
        <w:ind w:left="94" w:right="-450"/>
        <w:rPr>
          <w:rFonts w:asciiTheme="majorBidi" w:hAnsiTheme="majorBidi" w:cstheme="majorBidi"/>
          <w:sz w:val="24"/>
          <w:szCs w:val="24"/>
          <w:rtl/>
          <w:lang w:bidi="ar-IQ"/>
        </w:rPr>
      </w:pPr>
    </w:p>
    <w:p w:rsidR="006A26C2" w:rsidRDefault="006A26C2">
      <w:pPr>
        <w:bidi w:val="0"/>
        <w:rPr>
          <w:rFonts w:asciiTheme="majorBidi" w:hAnsiTheme="majorBidi" w:cstheme="majorBidi"/>
          <w:sz w:val="24"/>
          <w:szCs w:val="24"/>
          <w:rtl/>
          <w:lang w:bidi="ar-IQ"/>
        </w:rPr>
      </w:pPr>
      <w:r>
        <w:rPr>
          <w:rFonts w:asciiTheme="majorBidi" w:hAnsiTheme="majorBidi" w:cstheme="majorBidi"/>
          <w:sz w:val="24"/>
          <w:szCs w:val="24"/>
          <w:rtl/>
          <w:lang w:bidi="ar-IQ"/>
        </w:rPr>
        <w:br w:type="page"/>
      </w:r>
    </w:p>
    <w:p w:rsidR="006A26C2" w:rsidRPr="006A26C2" w:rsidRDefault="006A26C2" w:rsidP="006A26C2">
      <w:pPr>
        <w:bidi w:val="0"/>
        <w:spacing w:line="240" w:lineRule="auto"/>
        <w:ind w:left="94" w:right="-450"/>
        <w:jc w:val="both"/>
        <w:rPr>
          <w:rFonts w:ascii="Simplified Arabic" w:hAnsi="Simplified Arabic" w:cs="Simplified Arabic"/>
          <w:sz w:val="24"/>
          <w:szCs w:val="24"/>
          <w:lang w:bidi="ar-IQ"/>
        </w:rPr>
      </w:pPr>
      <w:r>
        <w:rPr>
          <w:rFonts w:asciiTheme="majorBidi" w:hAnsiTheme="majorBidi" w:cstheme="majorBidi"/>
          <w:sz w:val="24"/>
          <w:szCs w:val="24"/>
          <w:lang w:bidi="ar-IQ"/>
        </w:rPr>
        <w:lastRenderedPageBreak/>
        <w:t>1</w:t>
      </w:r>
      <w:r w:rsidRPr="006A26C2">
        <w:rPr>
          <w:rFonts w:ascii="Simplified Arabic" w:hAnsi="Simplified Arabic" w:cs="Simplified Arabic"/>
          <w:sz w:val="24"/>
          <w:szCs w:val="24"/>
          <w:lang w:bidi="ar-IQ"/>
        </w:rPr>
        <w:t xml:space="preserve">-Al-Tal, </w:t>
      </w:r>
      <w:proofErr w:type="spellStart"/>
      <w:r w:rsidRPr="006A26C2">
        <w:rPr>
          <w:rFonts w:ascii="Simplified Arabic" w:hAnsi="Simplified Arabic" w:cs="Simplified Arabic"/>
          <w:sz w:val="24"/>
          <w:szCs w:val="24"/>
          <w:lang w:bidi="ar-IQ"/>
        </w:rPr>
        <w:t>Sufyan</w:t>
      </w:r>
      <w:proofErr w:type="spellEnd"/>
      <w:r w:rsidRPr="006A26C2">
        <w:rPr>
          <w:rFonts w:ascii="Simplified Arabic" w:hAnsi="Simplified Arabic" w:cs="Simplified Arabic"/>
          <w:sz w:val="24"/>
          <w:szCs w:val="24"/>
          <w:lang w:bidi="ar-IQ"/>
        </w:rPr>
        <w:t xml:space="preserve">, "Global Warming," </w:t>
      </w:r>
      <w:proofErr w:type="spellStart"/>
      <w:r w:rsidRPr="006A26C2">
        <w:rPr>
          <w:rFonts w:ascii="Simplified Arabic" w:hAnsi="Simplified Arabic" w:cs="Simplified Arabic"/>
          <w:sz w:val="24"/>
          <w:szCs w:val="24"/>
          <w:lang w:bidi="ar-IQ"/>
        </w:rPr>
        <w:t>Alam</w:t>
      </w:r>
      <w:proofErr w:type="spellEnd"/>
      <w:r w:rsidRPr="006A26C2">
        <w:rPr>
          <w:rFonts w:ascii="Simplified Arabic" w:hAnsi="Simplified Arabic" w:cs="Simplified Arabic"/>
          <w:sz w:val="24"/>
          <w:szCs w:val="24"/>
          <w:lang w:bidi="ar-IQ"/>
        </w:rPr>
        <w:t xml:space="preserve"> Al-</w:t>
      </w:r>
      <w:proofErr w:type="spellStart"/>
      <w:r w:rsidRPr="006A26C2">
        <w:rPr>
          <w:rFonts w:ascii="Simplified Arabic" w:hAnsi="Simplified Arabic" w:cs="Simplified Arabic"/>
          <w:sz w:val="24"/>
          <w:szCs w:val="24"/>
          <w:lang w:bidi="ar-IQ"/>
        </w:rPr>
        <w:t>Fikr</w:t>
      </w:r>
      <w:proofErr w:type="spellEnd"/>
      <w:r w:rsidRPr="006A26C2">
        <w:rPr>
          <w:rFonts w:ascii="Simplified Arabic" w:hAnsi="Simplified Arabic" w:cs="Simplified Arabic"/>
          <w:sz w:val="24"/>
          <w:szCs w:val="24"/>
          <w:lang w:bidi="ar-IQ"/>
        </w:rPr>
        <w:t xml:space="preserve"> Magazine, Issue 2, Volume 37, October-December, Kuwait, 2008</w:t>
      </w:r>
      <w:r w:rsidRPr="006A26C2">
        <w:rPr>
          <w:rFonts w:ascii="Simplified Arabic" w:hAnsi="Simplified Arabic" w:cs="Simplified Arabic"/>
          <w:sz w:val="24"/>
          <w:szCs w:val="24"/>
          <w:rtl/>
          <w:lang w:bidi="ar-IQ"/>
        </w:rPr>
        <w:t>.</w:t>
      </w:r>
    </w:p>
    <w:p w:rsidR="006A26C2" w:rsidRPr="006A26C2" w:rsidRDefault="006A26C2" w:rsidP="006A26C2">
      <w:pPr>
        <w:bidi w:val="0"/>
        <w:spacing w:line="240" w:lineRule="auto"/>
        <w:ind w:left="94" w:right="-450"/>
        <w:jc w:val="both"/>
        <w:rPr>
          <w:rFonts w:ascii="Simplified Arabic" w:hAnsi="Simplified Arabic" w:cs="Simplified Arabic"/>
          <w:sz w:val="24"/>
          <w:szCs w:val="24"/>
          <w:lang w:bidi="ar-IQ"/>
        </w:rPr>
      </w:pPr>
      <w:r w:rsidRPr="006A26C2">
        <w:rPr>
          <w:rFonts w:ascii="Simplified Arabic" w:hAnsi="Simplified Arabic" w:cs="Simplified Arabic"/>
          <w:sz w:val="24"/>
          <w:szCs w:val="24"/>
          <w:rtl/>
          <w:lang w:bidi="ar-IQ"/>
        </w:rPr>
        <w:t xml:space="preserve">. </w:t>
      </w:r>
      <w:r w:rsidRPr="006A26C2">
        <w:rPr>
          <w:rFonts w:ascii="Simplified Arabic" w:hAnsi="Simplified Arabic" w:cs="Simplified Arabic"/>
          <w:sz w:val="24"/>
          <w:szCs w:val="24"/>
          <w:lang w:bidi="ar-IQ"/>
        </w:rPr>
        <w:t xml:space="preserve">2-Al-Duzayi, </w:t>
      </w:r>
      <w:proofErr w:type="spellStart"/>
      <w:r w:rsidRPr="006A26C2">
        <w:rPr>
          <w:rFonts w:ascii="Simplified Arabic" w:hAnsi="Simplified Arabic" w:cs="Simplified Arabic"/>
          <w:sz w:val="24"/>
          <w:szCs w:val="24"/>
          <w:lang w:bidi="ar-IQ"/>
        </w:rPr>
        <w:t>Salar</w:t>
      </w:r>
      <w:proofErr w:type="spellEnd"/>
      <w:r w:rsidRPr="006A26C2">
        <w:rPr>
          <w:rFonts w:ascii="Simplified Arabic" w:hAnsi="Simplified Arabic" w:cs="Simplified Arabic"/>
          <w:sz w:val="24"/>
          <w:szCs w:val="24"/>
          <w:lang w:bidi="ar-IQ"/>
        </w:rPr>
        <w:t xml:space="preserve"> Ali </w:t>
      </w:r>
      <w:proofErr w:type="spellStart"/>
      <w:r w:rsidRPr="006A26C2">
        <w:rPr>
          <w:rFonts w:ascii="Simplified Arabic" w:hAnsi="Simplified Arabic" w:cs="Simplified Arabic"/>
          <w:sz w:val="24"/>
          <w:szCs w:val="24"/>
          <w:lang w:bidi="ar-IQ"/>
        </w:rPr>
        <w:t>Khader</w:t>
      </w:r>
      <w:proofErr w:type="spellEnd"/>
      <w:r w:rsidRPr="006A26C2">
        <w:rPr>
          <w:rFonts w:ascii="Simplified Arabic" w:hAnsi="Simplified Arabic" w:cs="Simplified Arabic"/>
          <w:sz w:val="24"/>
          <w:szCs w:val="24"/>
          <w:lang w:bidi="ar-IQ"/>
        </w:rPr>
        <w:t>, "The Ancient and Contemporary Climate of Iraq," Dar Al-</w:t>
      </w:r>
      <w:proofErr w:type="spellStart"/>
      <w:r w:rsidRPr="006A26C2">
        <w:rPr>
          <w:rFonts w:ascii="Simplified Arabic" w:hAnsi="Simplified Arabic" w:cs="Simplified Arabic"/>
          <w:sz w:val="24"/>
          <w:szCs w:val="24"/>
          <w:lang w:bidi="ar-IQ"/>
        </w:rPr>
        <w:t>Shu'un</w:t>
      </w:r>
      <w:proofErr w:type="spellEnd"/>
      <w:r w:rsidRPr="006A26C2">
        <w:rPr>
          <w:rFonts w:ascii="Simplified Arabic" w:hAnsi="Simplified Arabic" w:cs="Simplified Arabic"/>
          <w:sz w:val="24"/>
          <w:szCs w:val="24"/>
          <w:lang w:bidi="ar-IQ"/>
        </w:rPr>
        <w:t xml:space="preserve"> Al-</w:t>
      </w:r>
      <w:proofErr w:type="spellStart"/>
      <w:r w:rsidRPr="006A26C2">
        <w:rPr>
          <w:rFonts w:ascii="Simplified Arabic" w:hAnsi="Simplified Arabic" w:cs="Simplified Arabic"/>
          <w:sz w:val="24"/>
          <w:szCs w:val="24"/>
          <w:lang w:bidi="ar-IQ"/>
        </w:rPr>
        <w:t>Thaqafiyah</w:t>
      </w:r>
      <w:proofErr w:type="spellEnd"/>
      <w:r w:rsidRPr="006A26C2">
        <w:rPr>
          <w:rFonts w:ascii="Simplified Arabic" w:hAnsi="Simplified Arabic" w:cs="Simplified Arabic"/>
          <w:sz w:val="24"/>
          <w:szCs w:val="24"/>
          <w:lang w:bidi="ar-IQ"/>
        </w:rPr>
        <w:t>, Baghdad, 2013</w:t>
      </w:r>
      <w:r w:rsidRPr="006A26C2">
        <w:rPr>
          <w:rFonts w:ascii="Simplified Arabic" w:hAnsi="Simplified Arabic" w:cs="Simplified Arabic"/>
          <w:sz w:val="24"/>
          <w:szCs w:val="24"/>
          <w:rtl/>
          <w:lang w:bidi="ar-IQ"/>
        </w:rPr>
        <w:t>.</w:t>
      </w:r>
    </w:p>
    <w:p w:rsidR="006A26C2" w:rsidRPr="006A26C2" w:rsidRDefault="006A26C2" w:rsidP="006A26C2">
      <w:pPr>
        <w:bidi w:val="0"/>
        <w:spacing w:line="240" w:lineRule="auto"/>
        <w:ind w:left="94" w:right="-450"/>
        <w:jc w:val="both"/>
        <w:rPr>
          <w:rFonts w:ascii="Simplified Arabic" w:hAnsi="Simplified Arabic" w:cs="Simplified Arabic"/>
          <w:sz w:val="24"/>
          <w:szCs w:val="24"/>
          <w:lang w:bidi="ar-IQ"/>
        </w:rPr>
      </w:pPr>
      <w:r w:rsidRPr="006A26C2">
        <w:rPr>
          <w:rFonts w:ascii="Simplified Arabic" w:hAnsi="Simplified Arabic" w:cs="Simplified Arabic"/>
          <w:sz w:val="24"/>
          <w:szCs w:val="24"/>
          <w:rtl/>
          <w:lang w:bidi="ar-IQ"/>
        </w:rPr>
        <w:t xml:space="preserve">. </w:t>
      </w:r>
      <w:r w:rsidRPr="006A26C2">
        <w:rPr>
          <w:rFonts w:ascii="Simplified Arabic" w:hAnsi="Simplified Arabic" w:cs="Simplified Arabic"/>
          <w:sz w:val="24"/>
          <w:szCs w:val="24"/>
          <w:lang w:bidi="ar-IQ"/>
        </w:rPr>
        <w:t>3-ESCWA, "Developing the Capacities of Arab Countries to Adapt to Climate Change Using Integrated Resource Management Tools," United Nations House, Beirut, 2019</w:t>
      </w:r>
      <w:r w:rsidRPr="006A26C2">
        <w:rPr>
          <w:rFonts w:ascii="Simplified Arabic" w:hAnsi="Simplified Arabic" w:cs="Simplified Arabic"/>
          <w:sz w:val="24"/>
          <w:szCs w:val="24"/>
          <w:rtl/>
          <w:lang w:bidi="ar-IQ"/>
        </w:rPr>
        <w:t>.</w:t>
      </w:r>
    </w:p>
    <w:p w:rsidR="00D453BF" w:rsidRPr="006A26C2" w:rsidRDefault="006A26C2" w:rsidP="006A26C2">
      <w:pPr>
        <w:bidi w:val="0"/>
        <w:spacing w:line="240" w:lineRule="auto"/>
        <w:ind w:left="94" w:right="-450"/>
        <w:jc w:val="both"/>
        <w:rPr>
          <w:rFonts w:ascii="Simplified Arabic" w:hAnsi="Simplified Arabic" w:cs="Simplified Arabic"/>
          <w:sz w:val="24"/>
          <w:szCs w:val="24"/>
          <w:rtl/>
          <w:lang w:bidi="ar-IQ"/>
        </w:rPr>
      </w:pPr>
      <w:r w:rsidRPr="006A26C2">
        <w:rPr>
          <w:rFonts w:ascii="Simplified Arabic" w:hAnsi="Simplified Arabic" w:cs="Simplified Arabic"/>
          <w:sz w:val="24"/>
          <w:szCs w:val="24"/>
          <w:rtl/>
          <w:lang w:bidi="ar-IQ"/>
        </w:rPr>
        <w:t>.</w:t>
      </w:r>
      <w:r w:rsidRPr="006A26C2">
        <w:rPr>
          <w:rFonts w:ascii="Simplified Arabic" w:hAnsi="Simplified Arabic" w:cs="Simplified Arabic"/>
          <w:sz w:val="24"/>
          <w:szCs w:val="24"/>
          <w:lang w:bidi="ar-IQ"/>
        </w:rPr>
        <w:t>4-</w:t>
      </w:r>
      <w:r w:rsidRPr="006A26C2">
        <w:rPr>
          <w:rFonts w:ascii="Simplified Arabic" w:hAnsi="Simplified Arabic" w:cs="Simplified Arabic"/>
          <w:sz w:val="24"/>
          <w:szCs w:val="24"/>
          <w:rtl/>
          <w:lang w:bidi="ar-IQ"/>
        </w:rPr>
        <w:t xml:space="preserve"> </w:t>
      </w:r>
      <w:r w:rsidRPr="006A26C2">
        <w:rPr>
          <w:rFonts w:ascii="Simplified Arabic" w:hAnsi="Simplified Arabic" w:cs="Simplified Arabic"/>
          <w:sz w:val="24"/>
          <w:szCs w:val="24"/>
          <w:lang w:bidi="ar-IQ"/>
        </w:rPr>
        <w:t>Nasser Abdullah Al-</w:t>
      </w:r>
      <w:proofErr w:type="spellStart"/>
      <w:r w:rsidRPr="006A26C2">
        <w:rPr>
          <w:rFonts w:ascii="Simplified Arabic" w:hAnsi="Simplified Arabic" w:cs="Simplified Arabic"/>
          <w:sz w:val="24"/>
          <w:szCs w:val="24"/>
          <w:lang w:bidi="ar-IQ"/>
        </w:rPr>
        <w:t>Saleh</w:t>
      </w:r>
      <w:proofErr w:type="spellEnd"/>
      <w:r w:rsidRPr="006A26C2">
        <w:rPr>
          <w:rFonts w:ascii="Simplified Arabic" w:hAnsi="Simplified Arabic" w:cs="Simplified Arabic"/>
          <w:sz w:val="24"/>
          <w:szCs w:val="24"/>
          <w:lang w:bidi="ar-IQ"/>
        </w:rPr>
        <w:t xml:space="preserve"> and Muhammad Mahmoud Al-</w:t>
      </w:r>
      <w:proofErr w:type="spellStart"/>
      <w:r w:rsidRPr="006A26C2">
        <w:rPr>
          <w:rFonts w:ascii="Simplified Arabic" w:hAnsi="Simplified Arabic" w:cs="Simplified Arabic"/>
          <w:sz w:val="24"/>
          <w:szCs w:val="24"/>
          <w:lang w:bidi="ar-IQ"/>
        </w:rPr>
        <w:t>Suriani</w:t>
      </w:r>
      <w:proofErr w:type="spellEnd"/>
      <w:r w:rsidRPr="006A26C2">
        <w:rPr>
          <w:rFonts w:ascii="Simplified Arabic" w:hAnsi="Simplified Arabic" w:cs="Simplified Arabic"/>
          <w:sz w:val="24"/>
          <w:szCs w:val="24"/>
          <w:lang w:bidi="ar-IQ"/>
        </w:rPr>
        <w:t>, "Quantitative and Statistical Geography: Foundations and Applications with Modern Computational Methods," Al-</w:t>
      </w:r>
      <w:proofErr w:type="spellStart"/>
      <w:r w:rsidRPr="006A26C2">
        <w:rPr>
          <w:rFonts w:ascii="Simplified Arabic" w:hAnsi="Simplified Arabic" w:cs="Simplified Arabic"/>
          <w:sz w:val="24"/>
          <w:szCs w:val="24"/>
          <w:lang w:bidi="ar-IQ"/>
        </w:rPr>
        <w:t>Obeikan</w:t>
      </w:r>
      <w:proofErr w:type="spellEnd"/>
      <w:r w:rsidRPr="006A26C2">
        <w:rPr>
          <w:rFonts w:ascii="Simplified Arabic" w:hAnsi="Simplified Arabic" w:cs="Simplified Arabic"/>
          <w:sz w:val="24"/>
          <w:szCs w:val="24"/>
          <w:lang w:bidi="ar-IQ"/>
        </w:rPr>
        <w:t xml:space="preserve"> Publishing, 2014</w:t>
      </w:r>
      <w:r w:rsidRPr="006A26C2">
        <w:rPr>
          <w:rFonts w:ascii="Simplified Arabic" w:hAnsi="Simplified Arabic" w:cs="Simplified Arabic"/>
          <w:sz w:val="24"/>
          <w:szCs w:val="24"/>
          <w:rtl/>
          <w:lang w:bidi="ar-IQ"/>
        </w:rPr>
        <w:t>.</w:t>
      </w:r>
    </w:p>
    <w:p w:rsidR="006A26C2" w:rsidRPr="006A26C2" w:rsidRDefault="006A26C2" w:rsidP="006A26C2">
      <w:pPr>
        <w:tabs>
          <w:tab w:val="right" w:pos="8824"/>
        </w:tabs>
        <w:bidi w:val="0"/>
        <w:jc w:val="both"/>
        <w:rPr>
          <w:rFonts w:ascii="Simplified Arabic" w:hAnsi="Simplified Arabic" w:cs="Simplified Arabic"/>
          <w:sz w:val="24"/>
          <w:szCs w:val="24"/>
          <w:lang w:bidi="ar-IQ"/>
        </w:rPr>
      </w:pPr>
      <w:r w:rsidRPr="006A26C2">
        <w:rPr>
          <w:rFonts w:ascii="Simplified Arabic" w:hAnsi="Simplified Arabic" w:cs="Simplified Arabic"/>
          <w:sz w:val="24"/>
          <w:szCs w:val="24"/>
          <w:lang w:bidi="ar-IQ"/>
        </w:rPr>
        <w:t xml:space="preserve">5-Fayyad, </w:t>
      </w:r>
      <w:proofErr w:type="spellStart"/>
      <w:r w:rsidRPr="006A26C2">
        <w:rPr>
          <w:rFonts w:ascii="Simplified Arabic" w:hAnsi="Simplified Arabic" w:cs="Simplified Arabic"/>
          <w:sz w:val="24"/>
          <w:szCs w:val="24"/>
          <w:lang w:bidi="ar-IQ"/>
        </w:rPr>
        <w:t>Reem</w:t>
      </w:r>
      <w:proofErr w:type="spellEnd"/>
      <w:r w:rsidRPr="006A26C2">
        <w:rPr>
          <w:rFonts w:ascii="Simplified Arabic" w:hAnsi="Simplified Arabic" w:cs="Simplified Arabic"/>
          <w:sz w:val="24"/>
          <w:szCs w:val="24"/>
          <w:lang w:bidi="ar-IQ"/>
        </w:rPr>
        <w:t xml:space="preserve"> Amir, The Impact of Climate Change on the Variation of Heat Extremity Indicators at the </w:t>
      </w:r>
      <w:proofErr w:type="spellStart"/>
      <w:r w:rsidRPr="006A26C2">
        <w:rPr>
          <w:rFonts w:ascii="Simplified Arabic" w:hAnsi="Simplified Arabic" w:cs="Simplified Arabic"/>
          <w:sz w:val="24"/>
          <w:szCs w:val="24"/>
          <w:lang w:bidi="ar-IQ"/>
        </w:rPr>
        <w:t>Lattakia</w:t>
      </w:r>
      <w:proofErr w:type="spellEnd"/>
      <w:r w:rsidRPr="006A26C2">
        <w:rPr>
          <w:rFonts w:ascii="Simplified Arabic" w:hAnsi="Simplified Arabic" w:cs="Simplified Arabic"/>
          <w:sz w:val="24"/>
          <w:szCs w:val="24"/>
          <w:lang w:bidi="ar-IQ"/>
        </w:rPr>
        <w:t xml:space="preserve"> Observatory Station, Libya Journal of Geographical Studies, Volume 5, Issue 1, January 2025</w:t>
      </w:r>
      <w:r w:rsidRPr="006A26C2">
        <w:rPr>
          <w:rFonts w:ascii="Simplified Arabic" w:hAnsi="Simplified Arabic" w:cs="Simplified Arabic"/>
          <w:sz w:val="24"/>
          <w:szCs w:val="24"/>
          <w:rtl/>
          <w:lang w:bidi="ar-IQ"/>
        </w:rPr>
        <w:t>.</w:t>
      </w:r>
    </w:p>
    <w:p w:rsidR="006A26C2" w:rsidRPr="006A26C2" w:rsidRDefault="006A26C2" w:rsidP="006A26C2">
      <w:pPr>
        <w:tabs>
          <w:tab w:val="right" w:pos="8824"/>
        </w:tabs>
        <w:bidi w:val="0"/>
        <w:jc w:val="both"/>
        <w:rPr>
          <w:rFonts w:ascii="Simplified Arabic" w:hAnsi="Simplified Arabic" w:cs="Simplified Arabic"/>
          <w:sz w:val="24"/>
          <w:szCs w:val="24"/>
          <w:lang w:bidi="ar-IQ"/>
        </w:rPr>
      </w:pPr>
      <w:r w:rsidRPr="006A26C2">
        <w:rPr>
          <w:rFonts w:ascii="Simplified Arabic" w:hAnsi="Simplified Arabic" w:cs="Simplified Arabic"/>
          <w:sz w:val="24"/>
          <w:szCs w:val="24"/>
          <w:rtl/>
          <w:lang w:bidi="ar-IQ"/>
        </w:rPr>
        <w:t>.</w:t>
      </w:r>
      <w:r w:rsidRPr="006A26C2">
        <w:rPr>
          <w:rFonts w:ascii="Simplified Arabic" w:hAnsi="Simplified Arabic" w:cs="Simplified Arabic"/>
          <w:sz w:val="24"/>
          <w:szCs w:val="24"/>
          <w:lang w:bidi="ar-IQ"/>
        </w:rPr>
        <w:t>6</w:t>
      </w:r>
      <w:r w:rsidRPr="006A26C2">
        <w:rPr>
          <w:rFonts w:ascii="Simplified Arabic" w:hAnsi="Simplified Arabic" w:cs="Simplified Arabic"/>
          <w:sz w:val="24"/>
          <w:szCs w:val="24"/>
          <w:rtl/>
          <w:lang w:bidi="ar-IQ"/>
        </w:rPr>
        <w:t xml:space="preserve"> </w:t>
      </w:r>
      <w:r w:rsidRPr="006A26C2">
        <w:rPr>
          <w:rFonts w:ascii="Simplified Arabic" w:hAnsi="Simplified Arabic" w:cs="Simplified Arabic"/>
          <w:sz w:val="24"/>
          <w:szCs w:val="24"/>
          <w:lang w:bidi="ar-IQ"/>
        </w:rPr>
        <w:t>Al-</w:t>
      </w:r>
      <w:proofErr w:type="spellStart"/>
      <w:r w:rsidRPr="006A26C2">
        <w:rPr>
          <w:rFonts w:ascii="Simplified Arabic" w:hAnsi="Simplified Arabic" w:cs="Simplified Arabic"/>
          <w:sz w:val="24"/>
          <w:szCs w:val="24"/>
          <w:lang w:bidi="ar-IQ"/>
        </w:rPr>
        <w:t>Waili</w:t>
      </w:r>
      <w:proofErr w:type="spellEnd"/>
      <w:r w:rsidRPr="006A26C2">
        <w:rPr>
          <w:rFonts w:ascii="Simplified Arabic" w:hAnsi="Simplified Arabic" w:cs="Simplified Arabic"/>
          <w:sz w:val="24"/>
          <w:szCs w:val="24"/>
          <w:lang w:bidi="ar-IQ"/>
        </w:rPr>
        <w:t xml:space="preserve">, Abdul Abbas </w:t>
      </w:r>
      <w:proofErr w:type="spellStart"/>
      <w:r w:rsidRPr="006A26C2">
        <w:rPr>
          <w:rFonts w:ascii="Simplified Arabic" w:hAnsi="Simplified Arabic" w:cs="Simplified Arabic"/>
          <w:sz w:val="24"/>
          <w:szCs w:val="24"/>
          <w:lang w:bidi="ar-IQ"/>
        </w:rPr>
        <w:t>Awad</w:t>
      </w:r>
      <w:proofErr w:type="spellEnd"/>
      <w:r w:rsidRPr="006A26C2">
        <w:rPr>
          <w:rFonts w:ascii="Simplified Arabic" w:hAnsi="Simplified Arabic" w:cs="Simplified Arabic"/>
          <w:sz w:val="24"/>
          <w:szCs w:val="24"/>
          <w:lang w:bidi="ar-IQ"/>
        </w:rPr>
        <w:t>, Climate Change. Dar Al-</w:t>
      </w:r>
      <w:proofErr w:type="spellStart"/>
      <w:r w:rsidRPr="006A26C2">
        <w:rPr>
          <w:rFonts w:ascii="Simplified Arabic" w:hAnsi="Simplified Arabic" w:cs="Simplified Arabic"/>
          <w:sz w:val="24"/>
          <w:szCs w:val="24"/>
          <w:lang w:bidi="ar-IQ"/>
        </w:rPr>
        <w:t>Sadiq</w:t>
      </w:r>
      <w:proofErr w:type="spellEnd"/>
      <w:r w:rsidRPr="006A26C2">
        <w:rPr>
          <w:rFonts w:ascii="Simplified Arabic" w:hAnsi="Simplified Arabic" w:cs="Simplified Arabic"/>
          <w:sz w:val="24"/>
          <w:szCs w:val="24"/>
          <w:lang w:bidi="ar-IQ"/>
        </w:rPr>
        <w:t xml:space="preserve"> Cultural Foundation, 2023</w:t>
      </w:r>
      <w:r w:rsidRPr="006A26C2">
        <w:rPr>
          <w:rFonts w:ascii="Simplified Arabic" w:hAnsi="Simplified Arabic" w:cs="Simplified Arabic"/>
          <w:sz w:val="24"/>
          <w:szCs w:val="24"/>
          <w:rtl/>
          <w:lang w:bidi="ar-IQ"/>
        </w:rPr>
        <w:t>.</w:t>
      </w:r>
    </w:p>
    <w:p w:rsidR="006A26C2" w:rsidRPr="006A26C2" w:rsidRDefault="006A26C2" w:rsidP="006A26C2">
      <w:pPr>
        <w:tabs>
          <w:tab w:val="right" w:pos="8824"/>
        </w:tabs>
        <w:bidi w:val="0"/>
        <w:jc w:val="both"/>
        <w:rPr>
          <w:rFonts w:ascii="Simplified Arabic" w:hAnsi="Simplified Arabic" w:cs="Simplified Arabic"/>
          <w:sz w:val="24"/>
          <w:szCs w:val="24"/>
          <w:lang w:bidi="ar-IQ"/>
        </w:rPr>
      </w:pPr>
      <w:r w:rsidRPr="006A26C2">
        <w:rPr>
          <w:rFonts w:ascii="Simplified Arabic" w:hAnsi="Simplified Arabic" w:cs="Simplified Arabic"/>
          <w:sz w:val="24"/>
          <w:szCs w:val="24"/>
          <w:lang w:bidi="ar-IQ"/>
        </w:rPr>
        <w:t>7-Iraqi General Authority for Meteorology and Seismic Monitoring, Climate Department, with unpublished data</w:t>
      </w:r>
      <w:r w:rsidRPr="006A26C2">
        <w:rPr>
          <w:rFonts w:ascii="Simplified Arabic" w:hAnsi="Simplified Arabic" w:cs="Simplified Arabic"/>
          <w:sz w:val="24"/>
          <w:szCs w:val="24"/>
          <w:rtl/>
          <w:lang w:bidi="ar-IQ"/>
        </w:rPr>
        <w:t>.</w:t>
      </w:r>
    </w:p>
    <w:p w:rsidR="006A26C2" w:rsidRDefault="006A26C2" w:rsidP="006A26C2">
      <w:pPr>
        <w:tabs>
          <w:tab w:val="right" w:pos="8824"/>
        </w:tabs>
        <w:bidi w:val="0"/>
        <w:jc w:val="both"/>
        <w:rPr>
          <w:rFonts w:asciiTheme="majorBidi" w:hAnsiTheme="majorBidi" w:cstheme="majorBidi"/>
          <w:sz w:val="24"/>
          <w:szCs w:val="24"/>
          <w:rtl/>
          <w:lang w:bidi="ar-IQ"/>
        </w:rPr>
      </w:pPr>
      <w:r w:rsidRPr="006A26C2">
        <w:rPr>
          <w:rFonts w:ascii="Simplified Arabic" w:hAnsi="Simplified Arabic" w:cs="Simplified Arabic"/>
          <w:sz w:val="24"/>
          <w:szCs w:val="24"/>
          <w:lang w:bidi="ar-IQ"/>
        </w:rPr>
        <w:t>8. Iraqi General Authority for Meteorology - Iraq Climate Atlas - 1971-2000, Part</w:t>
      </w:r>
      <w:r w:rsidRPr="006A26C2">
        <w:rPr>
          <w:rFonts w:asciiTheme="majorBidi" w:hAnsiTheme="majorBidi" w:cstheme="majorBidi"/>
          <w:sz w:val="24"/>
          <w:szCs w:val="24"/>
          <w:lang w:bidi="ar-IQ"/>
        </w:rPr>
        <w:t xml:space="preserve"> 1, 2021</w:t>
      </w:r>
    </w:p>
    <w:p w:rsidR="006A26C2" w:rsidRPr="006A26C2" w:rsidRDefault="006A26C2" w:rsidP="006A26C2">
      <w:pPr>
        <w:tabs>
          <w:tab w:val="right" w:pos="8824"/>
        </w:tabs>
        <w:bidi w:val="0"/>
        <w:jc w:val="both"/>
        <w:rPr>
          <w:rFonts w:ascii="Simplified Arabic" w:hAnsi="Simplified Arabic" w:cs="Simplified Arabic"/>
          <w:sz w:val="24"/>
          <w:szCs w:val="24"/>
          <w:rtl/>
          <w:lang w:bidi="ar-IQ"/>
        </w:rPr>
      </w:pPr>
      <w:r w:rsidRPr="006A26C2">
        <w:rPr>
          <w:rFonts w:ascii="Simplified Arabic" w:hAnsi="Simplified Arabic" w:cs="Simplified Arabic"/>
          <w:sz w:val="24"/>
          <w:szCs w:val="24"/>
          <w:lang w:bidi="ar-IQ"/>
        </w:rPr>
        <w:t>9-World Meteorological Organization (WMO, ISBN 978-92-63-51248-3,Geneva 2, Switzerland)(2024)</w:t>
      </w:r>
    </w:p>
    <w:p w:rsidR="00D453BF" w:rsidRDefault="00D453BF" w:rsidP="006A26C2">
      <w:pPr>
        <w:tabs>
          <w:tab w:val="right" w:pos="8824"/>
        </w:tabs>
        <w:bidi w:val="0"/>
        <w:jc w:val="both"/>
        <w:rPr>
          <w:rFonts w:asciiTheme="majorBidi" w:hAnsiTheme="majorBidi" w:cstheme="majorBidi"/>
          <w:sz w:val="24"/>
          <w:szCs w:val="24"/>
          <w:rtl/>
          <w:lang w:bidi="ar-IQ"/>
        </w:rPr>
      </w:pPr>
      <w:r w:rsidRPr="006A26C2">
        <w:rPr>
          <w:rFonts w:asciiTheme="majorBidi" w:hAnsiTheme="majorBidi" w:cstheme="majorBidi"/>
          <w:sz w:val="24"/>
          <w:szCs w:val="24"/>
          <w:rtl/>
          <w:lang w:bidi="ar-IQ"/>
        </w:rPr>
        <w:br w:type="page"/>
      </w:r>
      <w:r w:rsidR="006A26C2">
        <w:rPr>
          <w:rFonts w:asciiTheme="majorBidi" w:hAnsiTheme="majorBidi" w:cstheme="majorBidi"/>
          <w:sz w:val="24"/>
          <w:szCs w:val="24"/>
          <w:rtl/>
          <w:lang w:bidi="ar-IQ"/>
        </w:rPr>
        <w:lastRenderedPageBreak/>
        <w:tab/>
      </w:r>
    </w:p>
    <w:p w:rsidR="002717B1" w:rsidRPr="00236AC3" w:rsidRDefault="00D453BF" w:rsidP="00D453BF">
      <w:pPr>
        <w:tabs>
          <w:tab w:val="left" w:pos="8074"/>
        </w:tabs>
        <w:spacing w:line="240" w:lineRule="auto"/>
        <w:ind w:left="94" w:right="-450"/>
        <w:rPr>
          <w:rFonts w:asciiTheme="majorBidi" w:hAnsiTheme="majorBidi" w:cstheme="majorBidi"/>
          <w:sz w:val="24"/>
          <w:szCs w:val="24"/>
          <w:rtl/>
          <w:lang w:bidi="ar-IQ"/>
        </w:rPr>
      </w:pPr>
      <w:r>
        <w:rPr>
          <w:rFonts w:asciiTheme="majorBidi" w:hAnsiTheme="majorBidi" w:cstheme="majorBidi"/>
          <w:sz w:val="24"/>
          <w:szCs w:val="24"/>
          <w:rtl/>
          <w:lang w:bidi="ar-IQ"/>
        </w:rPr>
        <w:tab/>
      </w:r>
    </w:p>
    <w:p w:rsidR="002717B1" w:rsidRPr="00236AC3" w:rsidRDefault="003B4AA9" w:rsidP="00236AC3">
      <w:pPr>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الملاحق : ملحق 1 البيانات اليومية لدرجات الحرارة ليوم الانقلاب الشتوي والحضيض الشمسي محطة الموصل</w:t>
      </w:r>
    </w:p>
    <w:tbl>
      <w:tblPr>
        <w:tblStyle w:val="a5"/>
        <w:tblW w:w="7060" w:type="dxa"/>
        <w:tblLook w:val="04A0" w:firstRow="1" w:lastRow="0" w:firstColumn="1" w:lastColumn="0" w:noHBand="0" w:noVBand="1"/>
      </w:tblPr>
      <w:tblGrid>
        <w:gridCol w:w="940"/>
        <w:gridCol w:w="1033"/>
        <w:gridCol w:w="1067"/>
        <w:gridCol w:w="960"/>
        <w:gridCol w:w="1033"/>
        <w:gridCol w:w="1067"/>
        <w:gridCol w:w="960"/>
      </w:tblGrid>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 xml:space="preserve">21-22 </w:t>
            </w:r>
            <w:r w:rsidRPr="00236AC3">
              <w:rPr>
                <w:rFonts w:asciiTheme="majorBidi" w:eastAsia="Times New Roman" w:hAnsiTheme="majorBidi" w:cstheme="majorBidi"/>
                <w:b/>
                <w:bCs/>
                <w:color w:val="000000"/>
                <w:sz w:val="24"/>
                <w:szCs w:val="24"/>
                <w:vertAlign w:val="subscript"/>
                <w:rtl/>
              </w:rPr>
              <w:t>كانون اول</w:t>
            </w:r>
          </w:p>
        </w:tc>
        <w:tc>
          <w:tcPr>
            <w:tcW w:w="1067" w:type="dxa"/>
            <w:noWrap/>
            <w:hideMark/>
          </w:tcPr>
          <w:p w:rsidR="003B4AA9" w:rsidRPr="00236AC3" w:rsidRDefault="003B4AA9" w:rsidP="00236AC3">
            <w:pPr>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tl/>
              </w:rPr>
              <w:t>الانقلاب الشتوي</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
        </w:tc>
        <w:tc>
          <w:tcPr>
            <w:tcW w:w="1067" w:type="dxa"/>
            <w:noWrap/>
            <w:hideMark/>
          </w:tcPr>
          <w:p w:rsidR="003B4AA9" w:rsidRPr="00236AC3" w:rsidRDefault="003B4AA9" w:rsidP="00236AC3">
            <w:pPr>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tl/>
              </w:rPr>
              <w:t>الحضيض 3 كانون الثاني</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
        </w:tc>
        <w:tc>
          <w:tcPr>
            <w:tcW w:w="1033" w:type="dxa"/>
            <w:noWrap/>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roofErr w:type="spellStart"/>
            <w:r w:rsidRPr="00236AC3">
              <w:rPr>
                <w:rFonts w:asciiTheme="majorBidi" w:eastAsia="Times New Roman" w:hAnsiTheme="majorBidi" w:cstheme="majorBidi"/>
                <w:b/>
                <w:bCs/>
                <w:color w:val="000000"/>
                <w:sz w:val="24"/>
                <w:szCs w:val="24"/>
                <w:vertAlign w:val="subscript"/>
              </w:rPr>
              <w:t>mintemp</w:t>
            </w:r>
            <w:proofErr w:type="spellEnd"/>
          </w:p>
        </w:tc>
        <w:tc>
          <w:tcPr>
            <w:tcW w:w="1067" w:type="dxa"/>
            <w:noWrap/>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roofErr w:type="spellStart"/>
            <w:r w:rsidRPr="00236AC3">
              <w:rPr>
                <w:rFonts w:asciiTheme="majorBidi" w:eastAsia="Times New Roman" w:hAnsiTheme="majorBidi" w:cstheme="majorBidi"/>
                <w:b/>
                <w:bCs/>
                <w:color w:val="000000"/>
                <w:sz w:val="24"/>
                <w:szCs w:val="24"/>
                <w:vertAlign w:val="subscript"/>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average</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roofErr w:type="spellStart"/>
            <w:r w:rsidRPr="00236AC3">
              <w:rPr>
                <w:rFonts w:asciiTheme="majorBidi" w:eastAsia="Times New Roman" w:hAnsiTheme="majorBidi" w:cstheme="majorBidi"/>
                <w:b/>
                <w:bCs/>
                <w:color w:val="000000"/>
                <w:sz w:val="24"/>
                <w:szCs w:val="24"/>
                <w:vertAlign w:val="subscript"/>
              </w:rPr>
              <w:t>mintemp</w:t>
            </w:r>
            <w:proofErr w:type="spellEnd"/>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proofErr w:type="spellStart"/>
            <w:r w:rsidRPr="00236AC3">
              <w:rPr>
                <w:rFonts w:asciiTheme="majorBidi" w:eastAsia="Times New Roman" w:hAnsiTheme="majorBidi" w:cstheme="majorBidi"/>
                <w:b/>
                <w:bCs/>
                <w:color w:val="000000"/>
                <w:sz w:val="24"/>
                <w:szCs w:val="24"/>
                <w:vertAlign w:val="subscript"/>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average</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1957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14.175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1958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1959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15.375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11.65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18.725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17.45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23.4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19.075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1969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25.7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10.775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12.45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14.55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9.9</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15.325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4.45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4.275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11.575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6.05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9.225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11.9</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1989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17.55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10.45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15.15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18.375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lastRenderedPageBreak/>
              <w:t>1994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3.525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13.85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16.55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10.9</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1999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19.175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10.925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19.725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12.85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14.85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15.9</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12.025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2.95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12.75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15.175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2009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21.625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13.65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16.15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22.175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12.05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6.65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19.55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22.4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28.4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2016</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2017</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10</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2018</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19.55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7</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2019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13.5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17.95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3</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2020</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22.4</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28.4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6</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2021</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15.55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20.4</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9.7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2022</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16.65</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25.9</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8</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2023</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21.2</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24.15</w:t>
            </w:r>
          </w:p>
        </w:tc>
        <w:tc>
          <w:tcPr>
            <w:tcW w:w="1033"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0</w:t>
            </w:r>
          </w:p>
        </w:tc>
        <w:tc>
          <w:tcPr>
            <w:tcW w:w="1067"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4"/>
                <w:szCs w:val="24"/>
                <w:vertAlign w:val="subscript"/>
              </w:rPr>
            </w:pPr>
            <w:r w:rsidRPr="00236AC3">
              <w:rPr>
                <w:rFonts w:asciiTheme="majorBidi" w:eastAsia="Times New Roman" w:hAnsiTheme="majorBidi" w:cstheme="majorBidi"/>
                <w:b/>
                <w:bCs/>
                <w:color w:val="000000"/>
                <w:sz w:val="24"/>
                <w:szCs w:val="24"/>
                <w:vertAlign w:val="subscript"/>
              </w:rPr>
              <w:t>5.9</w:t>
            </w:r>
          </w:p>
        </w:tc>
      </w:tr>
    </w:tbl>
    <w:p w:rsidR="003B4AA9" w:rsidRPr="00236AC3" w:rsidRDefault="003B4AA9" w:rsidP="00236AC3">
      <w:pPr>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ملحق 2 البيانات اليومية لدرجات الحرارة ليوم الانقلاب الشتوي والحضيض الشمسي محطة كركوك</w:t>
      </w:r>
    </w:p>
    <w:tbl>
      <w:tblPr>
        <w:tblStyle w:val="a5"/>
        <w:tblW w:w="6759" w:type="dxa"/>
        <w:tblLook w:val="04A0" w:firstRow="1" w:lastRow="0" w:firstColumn="1" w:lastColumn="0" w:noHBand="0" w:noVBand="1"/>
      </w:tblPr>
      <w:tblGrid>
        <w:gridCol w:w="940"/>
        <w:gridCol w:w="983"/>
        <w:gridCol w:w="1016"/>
        <w:gridCol w:w="960"/>
        <w:gridCol w:w="983"/>
        <w:gridCol w:w="1016"/>
        <w:gridCol w:w="960"/>
      </w:tblGrid>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90" w:type="dxa"/>
            <w:noWrap/>
            <w:hideMark/>
          </w:tcPr>
          <w:p w:rsidR="003B4AA9" w:rsidRPr="00236AC3" w:rsidRDefault="003B4AA9"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اشتوي</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90" w:type="dxa"/>
            <w:noWrap/>
            <w:hideMark/>
          </w:tcPr>
          <w:p w:rsidR="003B4AA9" w:rsidRPr="00236AC3" w:rsidRDefault="003B4AA9"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1967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2011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59"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r>
    </w:tbl>
    <w:p w:rsidR="003B4AA9" w:rsidRPr="00236AC3" w:rsidRDefault="003B4AA9" w:rsidP="00236AC3">
      <w:pPr>
        <w:tabs>
          <w:tab w:val="left" w:pos="705"/>
          <w:tab w:val="right" w:pos="8306"/>
        </w:tabs>
        <w:bidi w:val="0"/>
        <w:jc w:val="center"/>
        <w:rPr>
          <w:rFonts w:asciiTheme="majorBidi" w:hAnsiTheme="majorBidi" w:cstheme="majorBidi"/>
          <w:b/>
          <w:bCs/>
          <w:sz w:val="24"/>
          <w:szCs w:val="24"/>
          <w:rtl/>
          <w:lang w:bidi="ar-IQ"/>
        </w:rPr>
      </w:pPr>
    </w:p>
    <w:p w:rsidR="003B4AA9" w:rsidRPr="00236AC3" w:rsidRDefault="003B4AA9" w:rsidP="00236AC3">
      <w:pPr>
        <w:tabs>
          <w:tab w:val="right" w:pos="8306"/>
        </w:tabs>
        <w:bidi w:val="0"/>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 xml:space="preserve">ملحق 3 البيانات اليومية لدرجات الحرارة ليوم الانقلاب الشتوي والحضيض الشمسي </w:t>
      </w:r>
      <w:proofErr w:type="spellStart"/>
      <w:r w:rsidRPr="00236AC3">
        <w:rPr>
          <w:rFonts w:asciiTheme="majorBidi" w:hAnsiTheme="majorBidi" w:cstheme="majorBidi"/>
          <w:b/>
          <w:bCs/>
          <w:sz w:val="24"/>
          <w:szCs w:val="24"/>
          <w:rtl/>
          <w:lang w:bidi="ar-IQ"/>
        </w:rPr>
        <w:t>محطةخانقين</w:t>
      </w:r>
      <w:proofErr w:type="spellEnd"/>
    </w:p>
    <w:tbl>
      <w:tblPr>
        <w:tblStyle w:val="a5"/>
        <w:tblW w:w="6680" w:type="dxa"/>
        <w:tblLook w:val="04A0" w:firstRow="1" w:lastRow="0" w:firstColumn="1" w:lastColumn="0" w:noHBand="0" w:noVBand="1"/>
      </w:tblPr>
      <w:tblGrid>
        <w:gridCol w:w="940"/>
        <w:gridCol w:w="983"/>
        <w:gridCol w:w="1016"/>
        <w:gridCol w:w="960"/>
        <w:gridCol w:w="983"/>
        <w:gridCol w:w="1016"/>
        <w:gridCol w:w="960"/>
      </w:tblGrid>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60" w:type="dxa"/>
            <w:noWrap/>
            <w:hideMark/>
          </w:tcPr>
          <w:p w:rsidR="003B4AA9" w:rsidRPr="00236AC3" w:rsidRDefault="003B4AA9"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اشتوي</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9.05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22.05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1983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25.95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23.85</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r>
      <w:tr w:rsidR="003B4AA9" w:rsidRPr="00236AC3" w:rsidTr="005D0505">
        <w:trPr>
          <w:trHeight w:val="300"/>
        </w:trPr>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4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3B4AA9" w:rsidRPr="00236AC3" w:rsidRDefault="003B4AA9"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r>
    </w:tbl>
    <w:p w:rsidR="003B4AA9" w:rsidRPr="00236AC3" w:rsidRDefault="003B4AA9" w:rsidP="00236AC3">
      <w:pPr>
        <w:tabs>
          <w:tab w:val="right" w:pos="8306"/>
        </w:tabs>
        <w:bidi w:val="0"/>
        <w:ind w:firstLine="720"/>
        <w:jc w:val="center"/>
        <w:rPr>
          <w:rFonts w:asciiTheme="majorBidi" w:hAnsiTheme="majorBidi" w:cstheme="majorBidi"/>
          <w:b/>
          <w:bCs/>
          <w:sz w:val="24"/>
          <w:szCs w:val="24"/>
          <w:rtl/>
          <w:lang w:bidi="ar-IQ"/>
        </w:rPr>
      </w:pPr>
    </w:p>
    <w:p w:rsidR="000C3712" w:rsidRPr="00236AC3" w:rsidRDefault="000C3712" w:rsidP="00236AC3">
      <w:pPr>
        <w:tabs>
          <w:tab w:val="right" w:pos="8306"/>
        </w:tabs>
        <w:bidi w:val="0"/>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ملحق 4 البيانات اليومية لدرجات الحرارة ليوم الانقلاب الشتوي والحضيض الشمسي محطة بغداد</w:t>
      </w:r>
    </w:p>
    <w:tbl>
      <w:tblPr>
        <w:tblStyle w:val="a5"/>
        <w:tblW w:w="6680" w:type="dxa"/>
        <w:tblLook w:val="04A0" w:firstRow="1" w:lastRow="0" w:firstColumn="1" w:lastColumn="0" w:noHBand="0" w:noVBand="1"/>
      </w:tblPr>
      <w:tblGrid>
        <w:gridCol w:w="940"/>
        <w:gridCol w:w="983"/>
        <w:gridCol w:w="1016"/>
        <w:gridCol w:w="960"/>
        <w:gridCol w:w="983"/>
        <w:gridCol w:w="1016"/>
        <w:gridCol w:w="960"/>
      </w:tblGrid>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6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الشتوي</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6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1999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r>
    </w:tbl>
    <w:p w:rsidR="000C3712" w:rsidRPr="00236AC3" w:rsidRDefault="000C3712" w:rsidP="00236AC3">
      <w:pPr>
        <w:tabs>
          <w:tab w:val="right" w:pos="8306"/>
        </w:tabs>
        <w:bidi w:val="0"/>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 xml:space="preserve">ملحق 5 البيانات اليومية لدرجات الحرارة ليوم الانقلاب الشتوي والحضيض الشمسي </w:t>
      </w:r>
      <w:proofErr w:type="spellStart"/>
      <w:r w:rsidRPr="00236AC3">
        <w:rPr>
          <w:rFonts w:asciiTheme="majorBidi" w:hAnsiTheme="majorBidi" w:cstheme="majorBidi"/>
          <w:b/>
          <w:bCs/>
          <w:sz w:val="24"/>
          <w:szCs w:val="24"/>
          <w:rtl/>
          <w:lang w:bidi="ar-IQ"/>
        </w:rPr>
        <w:t>محطةالرطبة</w:t>
      </w:r>
      <w:proofErr w:type="spellEnd"/>
    </w:p>
    <w:tbl>
      <w:tblPr>
        <w:tblStyle w:val="a5"/>
        <w:tblW w:w="6768" w:type="dxa"/>
        <w:tblLook w:val="04A0" w:firstRow="1" w:lastRow="0" w:firstColumn="1" w:lastColumn="0" w:noHBand="0" w:noVBand="1"/>
      </w:tblPr>
      <w:tblGrid>
        <w:gridCol w:w="940"/>
        <w:gridCol w:w="1033"/>
        <w:gridCol w:w="1067"/>
        <w:gridCol w:w="960"/>
        <w:gridCol w:w="1033"/>
        <w:gridCol w:w="1016"/>
        <w:gridCol w:w="883"/>
      </w:tblGrid>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720" w:type="dxa"/>
            <w:noWrap/>
            <w:hideMark/>
          </w:tcPr>
          <w:p w:rsidR="000C3712" w:rsidRPr="00236AC3" w:rsidRDefault="005D0505"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-0.7</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-0.7</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-0.7</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3.7</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1974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7.1</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4.7</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0.1</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2018</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-0.6</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16.05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16.65</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1067"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1033"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1015"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72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5.9</w:t>
            </w:r>
          </w:p>
        </w:tc>
      </w:tr>
    </w:tbl>
    <w:p w:rsidR="002717B1" w:rsidRPr="00236AC3" w:rsidRDefault="000C3712" w:rsidP="00236AC3">
      <w:pPr>
        <w:bidi w:val="0"/>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ملحق 6 البيانات اليومية لدرجات الحرارة ليوم الانقلاب الشتوي والحضيض الشمسي محطة الحي</w:t>
      </w:r>
    </w:p>
    <w:tbl>
      <w:tblPr>
        <w:tblStyle w:val="a5"/>
        <w:tblW w:w="6792" w:type="dxa"/>
        <w:tblLook w:val="04A0" w:firstRow="1" w:lastRow="0" w:firstColumn="1" w:lastColumn="0" w:noHBand="0" w:noVBand="1"/>
      </w:tblPr>
      <w:tblGrid>
        <w:gridCol w:w="956"/>
        <w:gridCol w:w="983"/>
        <w:gridCol w:w="1016"/>
        <w:gridCol w:w="976"/>
        <w:gridCol w:w="983"/>
        <w:gridCol w:w="1016"/>
        <w:gridCol w:w="976"/>
      </w:tblGrid>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76"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اشتوي</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5.05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1991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15.95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26.85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22.75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16.05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24.9</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23.3</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16.05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0C3712" w:rsidRPr="00236AC3" w:rsidTr="005D0505">
        <w:trPr>
          <w:trHeight w:val="300"/>
        </w:trPr>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5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76"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5.9</w:t>
            </w:r>
          </w:p>
        </w:tc>
      </w:tr>
    </w:tbl>
    <w:p w:rsidR="000C3712" w:rsidRPr="00236AC3" w:rsidRDefault="000C3712" w:rsidP="00236AC3">
      <w:pPr>
        <w:bidi w:val="0"/>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ملحق 7 البيانات اليومية لدرجات الحرارة ليوم الانقلاب الشتوي والحضيض الشمسي محطة الناصرية</w:t>
      </w:r>
    </w:p>
    <w:tbl>
      <w:tblPr>
        <w:tblStyle w:val="a5"/>
        <w:tblW w:w="6759" w:type="dxa"/>
        <w:tblLook w:val="04A0" w:firstRow="1" w:lastRow="0" w:firstColumn="1" w:lastColumn="0" w:noHBand="0" w:noVBand="1"/>
      </w:tblPr>
      <w:tblGrid>
        <w:gridCol w:w="940"/>
        <w:gridCol w:w="983"/>
        <w:gridCol w:w="1016"/>
        <w:gridCol w:w="960"/>
        <w:gridCol w:w="983"/>
        <w:gridCol w:w="1016"/>
        <w:gridCol w:w="960"/>
      </w:tblGrid>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9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اشتوي</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9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1964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26.35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2008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27.1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r>
    </w:tbl>
    <w:p w:rsidR="000C3712" w:rsidRPr="00236AC3" w:rsidRDefault="000C3712" w:rsidP="00236AC3">
      <w:pPr>
        <w:bidi w:val="0"/>
        <w:spacing w:line="240" w:lineRule="auto"/>
        <w:jc w:val="center"/>
        <w:rPr>
          <w:rFonts w:asciiTheme="majorBidi" w:hAnsiTheme="majorBidi" w:cstheme="majorBidi"/>
          <w:b/>
          <w:bCs/>
          <w:sz w:val="24"/>
          <w:szCs w:val="24"/>
          <w:rtl/>
          <w:lang w:bidi="ar-IQ"/>
        </w:rPr>
      </w:pPr>
      <w:r w:rsidRPr="00236AC3">
        <w:rPr>
          <w:rFonts w:asciiTheme="majorBidi" w:hAnsiTheme="majorBidi" w:cstheme="majorBidi"/>
          <w:b/>
          <w:bCs/>
          <w:sz w:val="24"/>
          <w:szCs w:val="24"/>
          <w:rtl/>
          <w:lang w:bidi="ar-IQ"/>
        </w:rPr>
        <w:t>ملحق 8 البيانات اليومية لدرجات الحرارة ليوم الانقلاب الشتوي والحضيض الشمسي محطة البصرة</w:t>
      </w:r>
    </w:p>
    <w:tbl>
      <w:tblPr>
        <w:tblStyle w:val="a5"/>
        <w:tblW w:w="6759" w:type="dxa"/>
        <w:tblLook w:val="04A0" w:firstRow="1" w:lastRow="0" w:firstColumn="1" w:lastColumn="0" w:noHBand="0" w:noVBand="1"/>
      </w:tblPr>
      <w:tblGrid>
        <w:gridCol w:w="940"/>
        <w:gridCol w:w="983"/>
        <w:gridCol w:w="1016"/>
        <w:gridCol w:w="960"/>
        <w:gridCol w:w="983"/>
        <w:gridCol w:w="1016"/>
        <w:gridCol w:w="960"/>
      </w:tblGrid>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 xml:space="preserve">21-22 </w:t>
            </w:r>
            <w:r w:rsidRPr="00236AC3">
              <w:rPr>
                <w:rFonts w:asciiTheme="majorBidi" w:eastAsia="Times New Roman" w:hAnsiTheme="majorBidi" w:cstheme="majorBidi"/>
                <w:b/>
                <w:bCs/>
                <w:color w:val="000000"/>
                <w:sz w:val="20"/>
                <w:szCs w:val="20"/>
                <w:rtl/>
              </w:rPr>
              <w:t>كانون اول</w:t>
            </w:r>
          </w:p>
        </w:tc>
        <w:tc>
          <w:tcPr>
            <w:tcW w:w="99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الانقلاب اشتوي</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90" w:type="dxa"/>
            <w:noWrap/>
            <w:hideMark/>
          </w:tcPr>
          <w:p w:rsidR="000C3712" w:rsidRPr="00236AC3" w:rsidRDefault="000C3712" w:rsidP="00236AC3">
            <w:pPr>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tl/>
              </w:rPr>
              <w:t>الحضيض</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mintemp</w:t>
            </w:r>
            <w:proofErr w:type="spellEnd"/>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proofErr w:type="spellStart"/>
            <w:r w:rsidRPr="00236AC3">
              <w:rPr>
                <w:rFonts w:asciiTheme="majorBidi" w:eastAsia="Times New Roman" w:hAnsiTheme="majorBidi" w:cstheme="majorBidi"/>
                <w:b/>
                <w:bCs/>
                <w:color w:val="000000"/>
                <w:sz w:val="20"/>
                <w:szCs w:val="20"/>
              </w:rPr>
              <w:t>maxtemp</w:t>
            </w:r>
            <w:proofErr w:type="spellEnd"/>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average</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lastRenderedPageBreak/>
              <w:t>1981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8.3</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19.8</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1999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5.2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16.45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16.75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26.75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23.95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2009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24.45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0</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25.5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16.9</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10.2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2014</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19.5</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2015</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23.2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2016</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13.2</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2017</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2018</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19.4</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2019</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15</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11.8</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9.2</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19.7</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2020</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22.4</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28.4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19.1</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2021</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13.9</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14.4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12</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13</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2022</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19</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30.5</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7.6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17.6</w:t>
            </w:r>
          </w:p>
        </w:tc>
      </w:tr>
      <w:tr w:rsidR="000C3712" w:rsidRPr="00236AC3" w:rsidTr="005D0505">
        <w:trPr>
          <w:trHeight w:val="300"/>
        </w:trPr>
        <w:tc>
          <w:tcPr>
            <w:tcW w:w="94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2023</w:t>
            </w:r>
          </w:p>
        </w:tc>
        <w:tc>
          <w:tcPr>
            <w:tcW w:w="959"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21.6</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30.1</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6.8</w:t>
            </w:r>
          </w:p>
        </w:tc>
        <w:tc>
          <w:tcPr>
            <w:tcW w:w="99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21.4</w:t>
            </w:r>
          </w:p>
        </w:tc>
        <w:tc>
          <w:tcPr>
            <w:tcW w:w="960" w:type="dxa"/>
            <w:noWrap/>
            <w:hideMark/>
          </w:tcPr>
          <w:p w:rsidR="000C3712" w:rsidRPr="00236AC3" w:rsidRDefault="000C3712" w:rsidP="00236AC3">
            <w:pPr>
              <w:bidi w:val="0"/>
              <w:jc w:val="center"/>
              <w:rPr>
                <w:rFonts w:asciiTheme="majorBidi" w:eastAsia="Times New Roman" w:hAnsiTheme="majorBidi" w:cstheme="majorBidi"/>
                <w:b/>
                <w:bCs/>
                <w:color w:val="000000"/>
                <w:sz w:val="20"/>
                <w:szCs w:val="20"/>
              </w:rPr>
            </w:pPr>
            <w:r w:rsidRPr="00236AC3">
              <w:rPr>
                <w:rFonts w:asciiTheme="majorBidi" w:eastAsia="Times New Roman" w:hAnsiTheme="majorBidi" w:cstheme="majorBidi"/>
                <w:b/>
                <w:bCs/>
                <w:color w:val="000000"/>
                <w:sz w:val="20"/>
                <w:szCs w:val="20"/>
              </w:rPr>
              <w:t>17.5</w:t>
            </w:r>
          </w:p>
        </w:tc>
      </w:tr>
    </w:tbl>
    <w:p w:rsidR="002717B1" w:rsidRPr="00236AC3" w:rsidRDefault="00236AC3" w:rsidP="00236AC3">
      <w:pPr>
        <w:tabs>
          <w:tab w:val="left" w:pos="7481"/>
        </w:tabs>
        <w:spacing w:line="240" w:lineRule="auto"/>
        <w:jc w:val="center"/>
        <w:rPr>
          <w:rFonts w:asciiTheme="majorBidi" w:hAnsiTheme="majorBidi" w:cstheme="majorBidi"/>
          <w:b/>
          <w:bCs/>
          <w:sz w:val="24"/>
          <w:szCs w:val="24"/>
          <w:rtl/>
          <w:lang w:bidi="ar-IQ"/>
        </w:rPr>
      </w:pPr>
      <w:r>
        <w:rPr>
          <w:rFonts w:asciiTheme="majorBidi" w:hAnsiTheme="majorBidi" w:cstheme="majorBidi" w:hint="cs"/>
          <w:b/>
          <w:bCs/>
          <w:sz w:val="24"/>
          <w:szCs w:val="24"/>
          <w:rtl/>
          <w:lang w:bidi="ar-IQ"/>
        </w:rPr>
        <w:t xml:space="preserve">مصدر الملاحق : الهيئة العامة </w:t>
      </w:r>
      <w:proofErr w:type="spellStart"/>
      <w:r>
        <w:rPr>
          <w:rFonts w:asciiTheme="majorBidi" w:hAnsiTheme="majorBidi" w:cstheme="majorBidi" w:hint="cs"/>
          <w:b/>
          <w:bCs/>
          <w:sz w:val="24"/>
          <w:szCs w:val="24"/>
          <w:rtl/>
          <w:lang w:bidi="ar-IQ"/>
        </w:rPr>
        <w:t>للانواء</w:t>
      </w:r>
      <w:proofErr w:type="spellEnd"/>
      <w:r>
        <w:rPr>
          <w:rFonts w:asciiTheme="majorBidi" w:hAnsiTheme="majorBidi" w:cstheme="majorBidi" w:hint="cs"/>
          <w:b/>
          <w:bCs/>
          <w:sz w:val="24"/>
          <w:szCs w:val="24"/>
          <w:rtl/>
          <w:lang w:bidi="ar-IQ"/>
        </w:rPr>
        <w:t xml:space="preserve"> الجوية والرصد الزلزالي العراقية </w:t>
      </w:r>
      <w:r>
        <w:rPr>
          <w:rFonts w:asciiTheme="majorBidi" w:hAnsiTheme="majorBidi" w:cstheme="majorBidi"/>
          <w:b/>
          <w:bCs/>
          <w:sz w:val="24"/>
          <w:szCs w:val="24"/>
          <w:rtl/>
          <w:lang w:bidi="ar-IQ"/>
        </w:rPr>
        <w:t>–</w:t>
      </w:r>
      <w:r>
        <w:rPr>
          <w:rFonts w:asciiTheme="majorBidi" w:hAnsiTheme="majorBidi" w:cstheme="majorBidi" w:hint="cs"/>
          <w:b/>
          <w:bCs/>
          <w:sz w:val="24"/>
          <w:szCs w:val="24"/>
          <w:rtl/>
          <w:lang w:bidi="ar-IQ"/>
        </w:rPr>
        <w:t xml:space="preserve"> قسم المناخ , بيانات غير منشورة</w:t>
      </w:r>
    </w:p>
    <w:sectPr w:rsidR="002717B1" w:rsidRPr="00236AC3" w:rsidSect="005709FF">
      <w:footerReference w:type="default" r:id="rId35"/>
      <w:pgSz w:w="11906" w:h="16838"/>
      <w:pgMar w:top="1440" w:right="1282" w:bottom="1440" w:left="1800" w:header="288" w:footer="706"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39D3" w:rsidRDefault="00AF39D3" w:rsidP="00ED6A9A">
      <w:pPr>
        <w:spacing w:after="0" w:line="240" w:lineRule="auto"/>
      </w:pPr>
      <w:r>
        <w:separator/>
      </w:r>
    </w:p>
  </w:endnote>
  <w:endnote w:type="continuationSeparator" w:id="0">
    <w:p w:rsidR="00AF39D3" w:rsidRDefault="00AF39D3" w:rsidP="00ED6A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B2"/>
    <w:family w:val="swiss"/>
    <w:notTrueType/>
    <w:pitch w:val="variable"/>
    <w:sig w:usb0="00002001" w:usb1="00000000" w:usb2="00000000" w:usb3="00000000" w:csb0="00000040" w:csb1="00000000"/>
  </w:font>
  <w:font w:name="Consolas">
    <w:panose1 w:val="020B0609020204030204"/>
    <w:charset w:val="00"/>
    <w:family w:val="modern"/>
    <w:pitch w:val="fixed"/>
    <w:sig w:usb0="E00006FF" w:usb1="0000FCFF" w:usb2="00000001" w:usb3="00000000" w:csb0="0000019F" w:csb1="00000000"/>
  </w:font>
  <w:font w:name="Simplified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952938464"/>
      <w:docPartObj>
        <w:docPartGallery w:val="Page Numbers (Bottom of Page)"/>
        <w:docPartUnique/>
      </w:docPartObj>
    </w:sdtPr>
    <w:sdtEndPr/>
    <w:sdtContent>
      <w:p w:rsidR="00007359" w:rsidRDefault="00007359">
        <w:pPr>
          <w:pStyle w:val="a4"/>
          <w:jc w:val="center"/>
        </w:pPr>
        <w:r>
          <w:fldChar w:fldCharType="begin"/>
        </w:r>
        <w:r>
          <w:instrText>PAGE   \* MERGEFORMAT</w:instrText>
        </w:r>
        <w:r>
          <w:fldChar w:fldCharType="separate"/>
        </w:r>
        <w:r w:rsidR="004419C5" w:rsidRPr="004419C5">
          <w:rPr>
            <w:noProof/>
            <w:rtl/>
            <w:lang w:val="ar-SA"/>
          </w:rPr>
          <w:t>22</w:t>
        </w:r>
        <w:r>
          <w:fldChar w:fldCharType="end"/>
        </w:r>
      </w:p>
    </w:sdtContent>
  </w:sdt>
  <w:p w:rsidR="00007359" w:rsidRDefault="0000735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39D3" w:rsidRDefault="00AF39D3" w:rsidP="00ED6A9A">
      <w:pPr>
        <w:spacing w:after="0" w:line="240" w:lineRule="auto"/>
      </w:pPr>
      <w:r>
        <w:separator/>
      </w:r>
    </w:p>
  </w:footnote>
  <w:footnote w:type="continuationSeparator" w:id="0">
    <w:p w:rsidR="00AF39D3" w:rsidRDefault="00AF39D3" w:rsidP="00ED6A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15pt;height:11.3pt;visibility:visible" o:bullet="t">
        <v:imagedata r:id="rId1" o:title=""/>
      </v:shape>
    </w:pict>
  </w:numPicBullet>
  <w:abstractNum w:abstractNumId="0">
    <w:nsid w:val="0F58559F"/>
    <w:multiLevelType w:val="hybridMultilevel"/>
    <w:tmpl w:val="28188074"/>
    <w:lvl w:ilvl="0" w:tplc="0F9E9F14">
      <w:start w:val="1"/>
      <w:numFmt w:val="decimal"/>
      <w:lvlText w:val="%1."/>
      <w:lvlJc w:val="left"/>
      <w:pPr>
        <w:ind w:left="-176" w:hanging="360"/>
      </w:pPr>
      <w:rPr>
        <w:rFonts w:hint="default"/>
      </w:rPr>
    </w:lvl>
    <w:lvl w:ilvl="1" w:tplc="04090019" w:tentative="1">
      <w:start w:val="1"/>
      <w:numFmt w:val="lowerLetter"/>
      <w:lvlText w:val="%2."/>
      <w:lvlJc w:val="left"/>
      <w:pPr>
        <w:ind w:left="544" w:hanging="360"/>
      </w:pPr>
    </w:lvl>
    <w:lvl w:ilvl="2" w:tplc="0409001B" w:tentative="1">
      <w:start w:val="1"/>
      <w:numFmt w:val="lowerRoman"/>
      <w:lvlText w:val="%3."/>
      <w:lvlJc w:val="right"/>
      <w:pPr>
        <w:ind w:left="1264" w:hanging="180"/>
      </w:pPr>
    </w:lvl>
    <w:lvl w:ilvl="3" w:tplc="0409000F" w:tentative="1">
      <w:start w:val="1"/>
      <w:numFmt w:val="decimal"/>
      <w:lvlText w:val="%4."/>
      <w:lvlJc w:val="left"/>
      <w:pPr>
        <w:ind w:left="1984" w:hanging="360"/>
      </w:pPr>
    </w:lvl>
    <w:lvl w:ilvl="4" w:tplc="04090019" w:tentative="1">
      <w:start w:val="1"/>
      <w:numFmt w:val="lowerLetter"/>
      <w:lvlText w:val="%5."/>
      <w:lvlJc w:val="left"/>
      <w:pPr>
        <w:ind w:left="2704" w:hanging="360"/>
      </w:pPr>
    </w:lvl>
    <w:lvl w:ilvl="5" w:tplc="0409001B" w:tentative="1">
      <w:start w:val="1"/>
      <w:numFmt w:val="lowerRoman"/>
      <w:lvlText w:val="%6."/>
      <w:lvlJc w:val="right"/>
      <w:pPr>
        <w:ind w:left="3424" w:hanging="180"/>
      </w:pPr>
    </w:lvl>
    <w:lvl w:ilvl="6" w:tplc="0409000F" w:tentative="1">
      <w:start w:val="1"/>
      <w:numFmt w:val="decimal"/>
      <w:lvlText w:val="%7."/>
      <w:lvlJc w:val="left"/>
      <w:pPr>
        <w:ind w:left="4144" w:hanging="360"/>
      </w:pPr>
    </w:lvl>
    <w:lvl w:ilvl="7" w:tplc="04090019" w:tentative="1">
      <w:start w:val="1"/>
      <w:numFmt w:val="lowerLetter"/>
      <w:lvlText w:val="%8."/>
      <w:lvlJc w:val="left"/>
      <w:pPr>
        <w:ind w:left="4864" w:hanging="360"/>
      </w:pPr>
    </w:lvl>
    <w:lvl w:ilvl="8" w:tplc="0409001B" w:tentative="1">
      <w:start w:val="1"/>
      <w:numFmt w:val="lowerRoman"/>
      <w:lvlText w:val="%9."/>
      <w:lvlJc w:val="right"/>
      <w:pPr>
        <w:ind w:left="5584" w:hanging="180"/>
      </w:pPr>
    </w:lvl>
  </w:abstractNum>
  <w:abstractNum w:abstractNumId="1">
    <w:nsid w:val="2563710B"/>
    <w:multiLevelType w:val="hybridMultilevel"/>
    <w:tmpl w:val="71040384"/>
    <w:lvl w:ilvl="0" w:tplc="5BEE3136">
      <w:start w:val="1"/>
      <w:numFmt w:val="decimal"/>
      <w:lvlText w:val="%1-"/>
      <w:lvlJc w:val="left"/>
      <w:pPr>
        <w:ind w:left="8730" w:hanging="360"/>
      </w:pPr>
      <w:rPr>
        <w:rFonts w:hint="default"/>
      </w:rPr>
    </w:lvl>
    <w:lvl w:ilvl="1" w:tplc="04090019" w:tentative="1">
      <w:start w:val="1"/>
      <w:numFmt w:val="lowerLetter"/>
      <w:lvlText w:val="%2."/>
      <w:lvlJc w:val="left"/>
      <w:pPr>
        <w:ind w:left="9450" w:hanging="360"/>
      </w:pPr>
    </w:lvl>
    <w:lvl w:ilvl="2" w:tplc="0409001B" w:tentative="1">
      <w:start w:val="1"/>
      <w:numFmt w:val="lowerRoman"/>
      <w:lvlText w:val="%3."/>
      <w:lvlJc w:val="right"/>
      <w:pPr>
        <w:ind w:left="10170" w:hanging="180"/>
      </w:pPr>
    </w:lvl>
    <w:lvl w:ilvl="3" w:tplc="0409000F" w:tentative="1">
      <w:start w:val="1"/>
      <w:numFmt w:val="decimal"/>
      <w:lvlText w:val="%4."/>
      <w:lvlJc w:val="left"/>
      <w:pPr>
        <w:ind w:left="10890" w:hanging="360"/>
      </w:pPr>
    </w:lvl>
    <w:lvl w:ilvl="4" w:tplc="04090019" w:tentative="1">
      <w:start w:val="1"/>
      <w:numFmt w:val="lowerLetter"/>
      <w:lvlText w:val="%5."/>
      <w:lvlJc w:val="left"/>
      <w:pPr>
        <w:ind w:left="11610" w:hanging="360"/>
      </w:pPr>
    </w:lvl>
    <w:lvl w:ilvl="5" w:tplc="0409001B" w:tentative="1">
      <w:start w:val="1"/>
      <w:numFmt w:val="lowerRoman"/>
      <w:lvlText w:val="%6."/>
      <w:lvlJc w:val="right"/>
      <w:pPr>
        <w:ind w:left="12330" w:hanging="180"/>
      </w:pPr>
    </w:lvl>
    <w:lvl w:ilvl="6" w:tplc="0409000F" w:tentative="1">
      <w:start w:val="1"/>
      <w:numFmt w:val="decimal"/>
      <w:lvlText w:val="%7."/>
      <w:lvlJc w:val="left"/>
      <w:pPr>
        <w:ind w:left="13050" w:hanging="360"/>
      </w:pPr>
    </w:lvl>
    <w:lvl w:ilvl="7" w:tplc="04090019" w:tentative="1">
      <w:start w:val="1"/>
      <w:numFmt w:val="lowerLetter"/>
      <w:lvlText w:val="%8."/>
      <w:lvlJc w:val="left"/>
      <w:pPr>
        <w:ind w:left="13770" w:hanging="360"/>
      </w:pPr>
    </w:lvl>
    <w:lvl w:ilvl="8" w:tplc="0409001B" w:tentative="1">
      <w:start w:val="1"/>
      <w:numFmt w:val="lowerRoman"/>
      <w:lvlText w:val="%9."/>
      <w:lvlJc w:val="right"/>
      <w:pPr>
        <w:ind w:left="14490" w:hanging="180"/>
      </w:pPr>
    </w:lvl>
  </w:abstractNum>
  <w:abstractNum w:abstractNumId="2">
    <w:nsid w:val="31E558ED"/>
    <w:multiLevelType w:val="hybridMultilevel"/>
    <w:tmpl w:val="1540AA50"/>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28379AA"/>
    <w:multiLevelType w:val="hybridMultilevel"/>
    <w:tmpl w:val="6F6049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2C332B5"/>
    <w:multiLevelType w:val="hybridMultilevel"/>
    <w:tmpl w:val="2C4835B0"/>
    <w:lvl w:ilvl="0" w:tplc="8706537C">
      <w:start w:val="1"/>
      <w:numFmt w:val="decimal"/>
      <w:lvlText w:val="%1."/>
      <w:lvlJc w:val="left"/>
      <w:pPr>
        <w:ind w:left="-694" w:hanging="360"/>
      </w:pPr>
      <w:rPr>
        <w:rFonts w:hint="default"/>
      </w:rPr>
    </w:lvl>
    <w:lvl w:ilvl="1" w:tplc="04090019" w:tentative="1">
      <w:start w:val="1"/>
      <w:numFmt w:val="lowerLetter"/>
      <w:lvlText w:val="%2."/>
      <w:lvlJc w:val="left"/>
      <w:pPr>
        <w:ind w:left="26" w:hanging="360"/>
      </w:pPr>
    </w:lvl>
    <w:lvl w:ilvl="2" w:tplc="0409001B" w:tentative="1">
      <w:start w:val="1"/>
      <w:numFmt w:val="lowerRoman"/>
      <w:lvlText w:val="%3."/>
      <w:lvlJc w:val="right"/>
      <w:pPr>
        <w:ind w:left="746" w:hanging="180"/>
      </w:pPr>
    </w:lvl>
    <w:lvl w:ilvl="3" w:tplc="0409000F" w:tentative="1">
      <w:start w:val="1"/>
      <w:numFmt w:val="decimal"/>
      <w:lvlText w:val="%4."/>
      <w:lvlJc w:val="left"/>
      <w:pPr>
        <w:ind w:left="1466" w:hanging="360"/>
      </w:pPr>
    </w:lvl>
    <w:lvl w:ilvl="4" w:tplc="04090019" w:tentative="1">
      <w:start w:val="1"/>
      <w:numFmt w:val="lowerLetter"/>
      <w:lvlText w:val="%5."/>
      <w:lvlJc w:val="left"/>
      <w:pPr>
        <w:ind w:left="2186" w:hanging="360"/>
      </w:pPr>
    </w:lvl>
    <w:lvl w:ilvl="5" w:tplc="0409001B" w:tentative="1">
      <w:start w:val="1"/>
      <w:numFmt w:val="lowerRoman"/>
      <w:lvlText w:val="%6."/>
      <w:lvlJc w:val="right"/>
      <w:pPr>
        <w:ind w:left="2906" w:hanging="180"/>
      </w:pPr>
    </w:lvl>
    <w:lvl w:ilvl="6" w:tplc="0409000F" w:tentative="1">
      <w:start w:val="1"/>
      <w:numFmt w:val="decimal"/>
      <w:lvlText w:val="%7."/>
      <w:lvlJc w:val="left"/>
      <w:pPr>
        <w:ind w:left="3626" w:hanging="360"/>
      </w:pPr>
    </w:lvl>
    <w:lvl w:ilvl="7" w:tplc="04090019" w:tentative="1">
      <w:start w:val="1"/>
      <w:numFmt w:val="lowerLetter"/>
      <w:lvlText w:val="%8."/>
      <w:lvlJc w:val="left"/>
      <w:pPr>
        <w:ind w:left="4346" w:hanging="360"/>
      </w:pPr>
    </w:lvl>
    <w:lvl w:ilvl="8" w:tplc="0409001B" w:tentative="1">
      <w:start w:val="1"/>
      <w:numFmt w:val="lowerRoman"/>
      <w:lvlText w:val="%9."/>
      <w:lvlJc w:val="right"/>
      <w:pPr>
        <w:ind w:left="5066" w:hanging="180"/>
      </w:pPr>
    </w:lvl>
  </w:abstractNum>
  <w:abstractNum w:abstractNumId="5">
    <w:nsid w:val="3B1B2DAB"/>
    <w:multiLevelType w:val="hybridMultilevel"/>
    <w:tmpl w:val="6D4802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A85144"/>
    <w:multiLevelType w:val="multilevel"/>
    <w:tmpl w:val="EB8AB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E7A43EF"/>
    <w:multiLevelType w:val="multilevel"/>
    <w:tmpl w:val="E9528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52A50E2"/>
    <w:multiLevelType w:val="hybridMultilevel"/>
    <w:tmpl w:val="32BA5E60"/>
    <w:lvl w:ilvl="0" w:tplc="25D49E3A">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A867419"/>
    <w:multiLevelType w:val="hybridMultilevel"/>
    <w:tmpl w:val="35067A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1051A65"/>
    <w:multiLevelType w:val="hybridMultilevel"/>
    <w:tmpl w:val="F9943586"/>
    <w:lvl w:ilvl="0" w:tplc="286AB4A0">
      <w:start w:val="1"/>
      <w:numFmt w:val="decimal"/>
      <w:lvlText w:val="%1."/>
      <w:lvlJc w:val="left"/>
      <w:pPr>
        <w:ind w:left="-176" w:hanging="360"/>
      </w:pPr>
      <w:rPr>
        <w:rFonts w:hint="default"/>
      </w:rPr>
    </w:lvl>
    <w:lvl w:ilvl="1" w:tplc="04090019" w:tentative="1">
      <w:start w:val="1"/>
      <w:numFmt w:val="lowerLetter"/>
      <w:lvlText w:val="%2."/>
      <w:lvlJc w:val="left"/>
      <w:pPr>
        <w:ind w:left="544" w:hanging="360"/>
      </w:pPr>
    </w:lvl>
    <w:lvl w:ilvl="2" w:tplc="0409001B" w:tentative="1">
      <w:start w:val="1"/>
      <w:numFmt w:val="lowerRoman"/>
      <w:lvlText w:val="%3."/>
      <w:lvlJc w:val="right"/>
      <w:pPr>
        <w:ind w:left="1264" w:hanging="180"/>
      </w:pPr>
    </w:lvl>
    <w:lvl w:ilvl="3" w:tplc="0409000F" w:tentative="1">
      <w:start w:val="1"/>
      <w:numFmt w:val="decimal"/>
      <w:lvlText w:val="%4."/>
      <w:lvlJc w:val="left"/>
      <w:pPr>
        <w:ind w:left="1984" w:hanging="360"/>
      </w:pPr>
    </w:lvl>
    <w:lvl w:ilvl="4" w:tplc="04090019" w:tentative="1">
      <w:start w:val="1"/>
      <w:numFmt w:val="lowerLetter"/>
      <w:lvlText w:val="%5."/>
      <w:lvlJc w:val="left"/>
      <w:pPr>
        <w:ind w:left="2704" w:hanging="360"/>
      </w:pPr>
    </w:lvl>
    <w:lvl w:ilvl="5" w:tplc="0409001B" w:tentative="1">
      <w:start w:val="1"/>
      <w:numFmt w:val="lowerRoman"/>
      <w:lvlText w:val="%6."/>
      <w:lvlJc w:val="right"/>
      <w:pPr>
        <w:ind w:left="3424" w:hanging="180"/>
      </w:pPr>
    </w:lvl>
    <w:lvl w:ilvl="6" w:tplc="0409000F" w:tentative="1">
      <w:start w:val="1"/>
      <w:numFmt w:val="decimal"/>
      <w:lvlText w:val="%7."/>
      <w:lvlJc w:val="left"/>
      <w:pPr>
        <w:ind w:left="4144" w:hanging="360"/>
      </w:pPr>
    </w:lvl>
    <w:lvl w:ilvl="7" w:tplc="04090019" w:tentative="1">
      <w:start w:val="1"/>
      <w:numFmt w:val="lowerLetter"/>
      <w:lvlText w:val="%8."/>
      <w:lvlJc w:val="left"/>
      <w:pPr>
        <w:ind w:left="4864" w:hanging="360"/>
      </w:pPr>
    </w:lvl>
    <w:lvl w:ilvl="8" w:tplc="0409001B" w:tentative="1">
      <w:start w:val="1"/>
      <w:numFmt w:val="lowerRoman"/>
      <w:lvlText w:val="%9."/>
      <w:lvlJc w:val="right"/>
      <w:pPr>
        <w:ind w:left="5584" w:hanging="180"/>
      </w:pPr>
    </w:lvl>
  </w:abstractNum>
  <w:num w:numId="1">
    <w:abstractNumId w:val="5"/>
  </w:num>
  <w:num w:numId="2">
    <w:abstractNumId w:val="9"/>
  </w:num>
  <w:num w:numId="3">
    <w:abstractNumId w:val="3"/>
  </w:num>
  <w:num w:numId="4">
    <w:abstractNumId w:val="2"/>
  </w:num>
  <w:num w:numId="5">
    <w:abstractNumId w:val="8"/>
  </w:num>
  <w:num w:numId="6">
    <w:abstractNumId w:val="1"/>
  </w:num>
  <w:num w:numId="7">
    <w:abstractNumId w:val="4"/>
  </w:num>
  <w:num w:numId="8">
    <w:abstractNumId w:val="7"/>
  </w:num>
  <w:num w:numId="9">
    <w:abstractNumId w:val="6"/>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5941"/>
    <w:rsid w:val="000016DF"/>
    <w:rsid w:val="00007359"/>
    <w:rsid w:val="0001029D"/>
    <w:rsid w:val="000104DF"/>
    <w:rsid w:val="000237E7"/>
    <w:rsid w:val="00036779"/>
    <w:rsid w:val="00052880"/>
    <w:rsid w:val="0005443C"/>
    <w:rsid w:val="00054C07"/>
    <w:rsid w:val="00056CE8"/>
    <w:rsid w:val="000953E2"/>
    <w:rsid w:val="000A2D91"/>
    <w:rsid w:val="000C3712"/>
    <w:rsid w:val="000C3FC4"/>
    <w:rsid w:val="000D15DA"/>
    <w:rsid w:val="000D70C0"/>
    <w:rsid w:val="000F31F3"/>
    <w:rsid w:val="0011648F"/>
    <w:rsid w:val="00126F5E"/>
    <w:rsid w:val="00162097"/>
    <w:rsid w:val="00170ACC"/>
    <w:rsid w:val="001B078E"/>
    <w:rsid w:val="001C5529"/>
    <w:rsid w:val="001D294D"/>
    <w:rsid w:val="001D600D"/>
    <w:rsid w:val="001E23EF"/>
    <w:rsid w:val="002076F9"/>
    <w:rsid w:val="00217F80"/>
    <w:rsid w:val="002205A4"/>
    <w:rsid w:val="00231DE5"/>
    <w:rsid w:val="00236AC3"/>
    <w:rsid w:val="00243769"/>
    <w:rsid w:val="00247809"/>
    <w:rsid w:val="002506BA"/>
    <w:rsid w:val="002717B1"/>
    <w:rsid w:val="00274566"/>
    <w:rsid w:val="00275F76"/>
    <w:rsid w:val="00277C97"/>
    <w:rsid w:val="00280C06"/>
    <w:rsid w:val="0028260E"/>
    <w:rsid w:val="00293A17"/>
    <w:rsid w:val="00296458"/>
    <w:rsid w:val="002B0DC7"/>
    <w:rsid w:val="002C0C17"/>
    <w:rsid w:val="002C140B"/>
    <w:rsid w:val="002C6662"/>
    <w:rsid w:val="003106E6"/>
    <w:rsid w:val="003250B6"/>
    <w:rsid w:val="00336242"/>
    <w:rsid w:val="00350704"/>
    <w:rsid w:val="00372BEE"/>
    <w:rsid w:val="00392C28"/>
    <w:rsid w:val="003A1D99"/>
    <w:rsid w:val="003A7BD7"/>
    <w:rsid w:val="003B4AA9"/>
    <w:rsid w:val="003C2252"/>
    <w:rsid w:val="003D2FFE"/>
    <w:rsid w:val="003E6B9F"/>
    <w:rsid w:val="00402462"/>
    <w:rsid w:val="00402B24"/>
    <w:rsid w:val="004051F1"/>
    <w:rsid w:val="00416788"/>
    <w:rsid w:val="00421D3C"/>
    <w:rsid w:val="00425060"/>
    <w:rsid w:val="0043217F"/>
    <w:rsid w:val="0043698F"/>
    <w:rsid w:val="004419C5"/>
    <w:rsid w:val="004467D5"/>
    <w:rsid w:val="00453FDB"/>
    <w:rsid w:val="00472612"/>
    <w:rsid w:val="00477220"/>
    <w:rsid w:val="0048337D"/>
    <w:rsid w:val="004A0DB9"/>
    <w:rsid w:val="004B38EE"/>
    <w:rsid w:val="004C4F12"/>
    <w:rsid w:val="004E36E8"/>
    <w:rsid w:val="0052308A"/>
    <w:rsid w:val="00534D07"/>
    <w:rsid w:val="005368DF"/>
    <w:rsid w:val="00542D33"/>
    <w:rsid w:val="00543C3D"/>
    <w:rsid w:val="00557514"/>
    <w:rsid w:val="005709FF"/>
    <w:rsid w:val="00571336"/>
    <w:rsid w:val="00575B37"/>
    <w:rsid w:val="00593EAC"/>
    <w:rsid w:val="005A6931"/>
    <w:rsid w:val="005B53B6"/>
    <w:rsid w:val="005D0505"/>
    <w:rsid w:val="005D7B64"/>
    <w:rsid w:val="00611830"/>
    <w:rsid w:val="006234CF"/>
    <w:rsid w:val="006501B5"/>
    <w:rsid w:val="00652E20"/>
    <w:rsid w:val="00655A65"/>
    <w:rsid w:val="006572F5"/>
    <w:rsid w:val="0066108C"/>
    <w:rsid w:val="00671542"/>
    <w:rsid w:val="006844E1"/>
    <w:rsid w:val="006907A5"/>
    <w:rsid w:val="006A26C2"/>
    <w:rsid w:val="006C0F68"/>
    <w:rsid w:val="006C14CF"/>
    <w:rsid w:val="006C7991"/>
    <w:rsid w:val="006D0E2F"/>
    <w:rsid w:val="006D515A"/>
    <w:rsid w:val="0071380C"/>
    <w:rsid w:val="00730CFB"/>
    <w:rsid w:val="00731BB6"/>
    <w:rsid w:val="0074398F"/>
    <w:rsid w:val="007453B8"/>
    <w:rsid w:val="00792198"/>
    <w:rsid w:val="007C243B"/>
    <w:rsid w:val="007C4C92"/>
    <w:rsid w:val="007C6C73"/>
    <w:rsid w:val="007D243B"/>
    <w:rsid w:val="007E2850"/>
    <w:rsid w:val="007F0084"/>
    <w:rsid w:val="007F7E3A"/>
    <w:rsid w:val="008226F8"/>
    <w:rsid w:val="00846F44"/>
    <w:rsid w:val="00856175"/>
    <w:rsid w:val="00857EDD"/>
    <w:rsid w:val="00871A0D"/>
    <w:rsid w:val="00875944"/>
    <w:rsid w:val="008837C3"/>
    <w:rsid w:val="00890F54"/>
    <w:rsid w:val="008E009B"/>
    <w:rsid w:val="008F003F"/>
    <w:rsid w:val="009133C3"/>
    <w:rsid w:val="00914B29"/>
    <w:rsid w:val="00943EF0"/>
    <w:rsid w:val="00962624"/>
    <w:rsid w:val="0096400D"/>
    <w:rsid w:val="0097041C"/>
    <w:rsid w:val="009740D8"/>
    <w:rsid w:val="00976631"/>
    <w:rsid w:val="009836D8"/>
    <w:rsid w:val="00984E9C"/>
    <w:rsid w:val="009D463D"/>
    <w:rsid w:val="009E17E6"/>
    <w:rsid w:val="009F195C"/>
    <w:rsid w:val="00A07049"/>
    <w:rsid w:val="00A1550C"/>
    <w:rsid w:val="00A17778"/>
    <w:rsid w:val="00A244B6"/>
    <w:rsid w:val="00A2525C"/>
    <w:rsid w:val="00A307AA"/>
    <w:rsid w:val="00A35941"/>
    <w:rsid w:val="00A363A3"/>
    <w:rsid w:val="00A503F8"/>
    <w:rsid w:val="00A52F0E"/>
    <w:rsid w:val="00A5634F"/>
    <w:rsid w:val="00A80279"/>
    <w:rsid w:val="00A82A4D"/>
    <w:rsid w:val="00AB3D9C"/>
    <w:rsid w:val="00AC5D74"/>
    <w:rsid w:val="00AD1920"/>
    <w:rsid w:val="00AD4814"/>
    <w:rsid w:val="00AF1E6F"/>
    <w:rsid w:val="00AF39D3"/>
    <w:rsid w:val="00B30A67"/>
    <w:rsid w:val="00B353EA"/>
    <w:rsid w:val="00B51B30"/>
    <w:rsid w:val="00B6629A"/>
    <w:rsid w:val="00B711D3"/>
    <w:rsid w:val="00B7347F"/>
    <w:rsid w:val="00B82F2D"/>
    <w:rsid w:val="00B84C06"/>
    <w:rsid w:val="00BA26AD"/>
    <w:rsid w:val="00BA5D0F"/>
    <w:rsid w:val="00BC3992"/>
    <w:rsid w:val="00BC5D0E"/>
    <w:rsid w:val="00C069AB"/>
    <w:rsid w:val="00C24F43"/>
    <w:rsid w:val="00C730AD"/>
    <w:rsid w:val="00C87950"/>
    <w:rsid w:val="00C90358"/>
    <w:rsid w:val="00C96D29"/>
    <w:rsid w:val="00CB2A17"/>
    <w:rsid w:val="00CC1798"/>
    <w:rsid w:val="00CC6E82"/>
    <w:rsid w:val="00CC708E"/>
    <w:rsid w:val="00CD3FFE"/>
    <w:rsid w:val="00CE26DC"/>
    <w:rsid w:val="00D047A3"/>
    <w:rsid w:val="00D0519C"/>
    <w:rsid w:val="00D12A28"/>
    <w:rsid w:val="00D13970"/>
    <w:rsid w:val="00D147F8"/>
    <w:rsid w:val="00D166CE"/>
    <w:rsid w:val="00D360AD"/>
    <w:rsid w:val="00D37774"/>
    <w:rsid w:val="00D453BF"/>
    <w:rsid w:val="00D4710A"/>
    <w:rsid w:val="00D519A5"/>
    <w:rsid w:val="00D52655"/>
    <w:rsid w:val="00D56FB6"/>
    <w:rsid w:val="00D6631D"/>
    <w:rsid w:val="00D66E77"/>
    <w:rsid w:val="00D71C12"/>
    <w:rsid w:val="00D85925"/>
    <w:rsid w:val="00DB444B"/>
    <w:rsid w:val="00DB6376"/>
    <w:rsid w:val="00DC3256"/>
    <w:rsid w:val="00DD0468"/>
    <w:rsid w:val="00E2276A"/>
    <w:rsid w:val="00E24439"/>
    <w:rsid w:val="00E3465B"/>
    <w:rsid w:val="00E4321F"/>
    <w:rsid w:val="00E47307"/>
    <w:rsid w:val="00E5105F"/>
    <w:rsid w:val="00E72BEB"/>
    <w:rsid w:val="00E75679"/>
    <w:rsid w:val="00E8754B"/>
    <w:rsid w:val="00ED6A9A"/>
    <w:rsid w:val="00EF1889"/>
    <w:rsid w:val="00F1588C"/>
    <w:rsid w:val="00F23CC4"/>
    <w:rsid w:val="00F31D3C"/>
    <w:rsid w:val="00F83495"/>
    <w:rsid w:val="00F83D3E"/>
    <w:rsid w:val="00FB0109"/>
    <w:rsid w:val="00FB24BE"/>
    <w:rsid w:val="00FD0A0A"/>
    <w:rsid w:val="00FD77F6"/>
    <w:rsid w:val="00FE19D5"/>
    <w:rsid w:val="00FE2498"/>
    <w:rsid w:val="00FE655C"/>
    <w:rsid w:val="00FF428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3">
    <w:name w:val="heading 3"/>
    <w:basedOn w:val="a"/>
    <w:next w:val="a"/>
    <w:link w:val="3Char"/>
    <w:uiPriority w:val="9"/>
    <w:semiHidden/>
    <w:unhideWhenUsed/>
    <w:qFormat/>
    <w:rsid w:val="00943EF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D6A9A"/>
    <w:pPr>
      <w:tabs>
        <w:tab w:val="center" w:pos="4680"/>
        <w:tab w:val="right" w:pos="9360"/>
      </w:tabs>
      <w:spacing w:after="0" w:line="240" w:lineRule="auto"/>
    </w:pPr>
  </w:style>
  <w:style w:type="character" w:customStyle="1" w:styleId="Char">
    <w:name w:val="رأس الصفحة Char"/>
    <w:basedOn w:val="a0"/>
    <w:link w:val="a3"/>
    <w:uiPriority w:val="99"/>
    <w:rsid w:val="00ED6A9A"/>
    <w:rPr>
      <w:rFonts w:eastAsiaTheme="minorEastAsia"/>
    </w:rPr>
  </w:style>
  <w:style w:type="paragraph" w:styleId="a4">
    <w:name w:val="footer"/>
    <w:basedOn w:val="a"/>
    <w:link w:val="Char0"/>
    <w:uiPriority w:val="99"/>
    <w:unhideWhenUsed/>
    <w:rsid w:val="00ED6A9A"/>
    <w:pPr>
      <w:tabs>
        <w:tab w:val="center" w:pos="4680"/>
        <w:tab w:val="right" w:pos="9360"/>
      </w:tabs>
      <w:spacing w:after="0" w:line="240" w:lineRule="auto"/>
    </w:pPr>
  </w:style>
  <w:style w:type="character" w:customStyle="1" w:styleId="Char0">
    <w:name w:val="تذييل الصفحة Char"/>
    <w:basedOn w:val="a0"/>
    <w:link w:val="a4"/>
    <w:uiPriority w:val="99"/>
    <w:rsid w:val="00ED6A9A"/>
    <w:rPr>
      <w:rFonts w:eastAsiaTheme="minorEastAsia"/>
    </w:rPr>
  </w:style>
  <w:style w:type="table" w:styleId="a5">
    <w:name w:val="Table Grid"/>
    <w:basedOn w:val="a1"/>
    <w:uiPriority w:val="59"/>
    <w:rsid w:val="00C730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Char1"/>
    <w:uiPriority w:val="99"/>
    <w:semiHidden/>
    <w:unhideWhenUsed/>
    <w:rsid w:val="00875944"/>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875944"/>
    <w:rPr>
      <w:rFonts w:ascii="Tahoma" w:eastAsiaTheme="minorEastAsia" w:hAnsi="Tahoma" w:cs="Tahoma"/>
      <w:sz w:val="16"/>
      <w:szCs w:val="16"/>
    </w:rPr>
  </w:style>
  <w:style w:type="paragraph" w:styleId="a7">
    <w:name w:val="List Paragraph"/>
    <w:basedOn w:val="a"/>
    <w:uiPriority w:val="34"/>
    <w:qFormat/>
    <w:rsid w:val="00280C06"/>
    <w:pPr>
      <w:ind w:left="720"/>
      <w:contextualSpacing/>
    </w:pPr>
  </w:style>
  <w:style w:type="paragraph" w:styleId="HTML">
    <w:name w:val="HTML Preformatted"/>
    <w:basedOn w:val="a"/>
    <w:link w:val="HTMLChar"/>
    <w:uiPriority w:val="99"/>
    <w:semiHidden/>
    <w:unhideWhenUsed/>
    <w:rsid w:val="00FE655C"/>
    <w:pPr>
      <w:spacing w:after="0" w:line="240" w:lineRule="auto"/>
    </w:pPr>
    <w:rPr>
      <w:rFonts w:ascii="Consolas" w:hAnsi="Consolas"/>
      <w:sz w:val="20"/>
      <w:szCs w:val="20"/>
    </w:rPr>
  </w:style>
  <w:style w:type="character" w:customStyle="1" w:styleId="HTMLChar">
    <w:name w:val="بتنسيق HTML مسبق Char"/>
    <w:basedOn w:val="a0"/>
    <w:link w:val="HTML"/>
    <w:uiPriority w:val="99"/>
    <w:semiHidden/>
    <w:rsid w:val="00FE655C"/>
    <w:rPr>
      <w:rFonts w:ascii="Consolas" w:eastAsiaTheme="minorEastAsia" w:hAnsi="Consolas"/>
      <w:sz w:val="20"/>
      <w:szCs w:val="20"/>
    </w:rPr>
  </w:style>
  <w:style w:type="character" w:styleId="Hyperlink">
    <w:name w:val="Hyperlink"/>
    <w:basedOn w:val="a0"/>
    <w:uiPriority w:val="99"/>
    <w:unhideWhenUsed/>
    <w:rsid w:val="00236AC3"/>
    <w:rPr>
      <w:color w:val="0000FF" w:themeColor="hyperlink"/>
      <w:u w:val="single"/>
    </w:rPr>
  </w:style>
  <w:style w:type="paragraph" w:styleId="a8">
    <w:name w:val="Normal (Web)"/>
    <w:basedOn w:val="a"/>
    <w:uiPriority w:val="99"/>
    <w:semiHidden/>
    <w:unhideWhenUsed/>
    <w:rsid w:val="002C6662"/>
    <w:rPr>
      <w:rFonts w:ascii="Times New Roman" w:hAnsi="Times New Roman" w:cs="Times New Roman"/>
      <w:sz w:val="24"/>
      <w:szCs w:val="24"/>
    </w:rPr>
  </w:style>
  <w:style w:type="character" w:customStyle="1" w:styleId="3Char">
    <w:name w:val="عنوان 3 Char"/>
    <w:basedOn w:val="a0"/>
    <w:link w:val="3"/>
    <w:uiPriority w:val="9"/>
    <w:semiHidden/>
    <w:rsid w:val="00943EF0"/>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3">
    <w:name w:val="heading 3"/>
    <w:basedOn w:val="a"/>
    <w:next w:val="a"/>
    <w:link w:val="3Char"/>
    <w:uiPriority w:val="9"/>
    <w:semiHidden/>
    <w:unhideWhenUsed/>
    <w:qFormat/>
    <w:rsid w:val="00943EF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D6A9A"/>
    <w:pPr>
      <w:tabs>
        <w:tab w:val="center" w:pos="4680"/>
        <w:tab w:val="right" w:pos="9360"/>
      </w:tabs>
      <w:spacing w:after="0" w:line="240" w:lineRule="auto"/>
    </w:pPr>
  </w:style>
  <w:style w:type="character" w:customStyle="1" w:styleId="Char">
    <w:name w:val="رأس الصفحة Char"/>
    <w:basedOn w:val="a0"/>
    <w:link w:val="a3"/>
    <w:uiPriority w:val="99"/>
    <w:rsid w:val="00ED6A9A"/>
    <w:rPr>
      <w:rFonts w:eastAsiaTheme="minorEastAsia"/>
    </w:rPr>
  </w:style>
  <w:style w:type="paragraph" w:styleId="a4">
    <w:name w:val="footer"/>
    <w:basedOn w:val="a"/>
    <w:link w:val="Char0"/>
    <w:uiPriority w:val="99"/>
    <w:unhideWhenUsed/>
    <w:rsid w:val="00ED6A9A"/>
    <w:pPr>
      <w:tabs>
        <w:tab w:val="center" w:pos="4680"/>
        <w:tab w:val="right" w:pos="9360"/>
      </w:tabs>
      <w:spacing w:after="0" w:line="240" w:lineRule="auto"/>
    </w:pPr>
  </w:style>
  <w:style w:type="character" w:customStyle="1" w:styleId="Char0">
    <w:name w:val="تذييل الصفحة Char"/>
    <w:basedOn w:val="a0"/>
    <w:link w:val="a4"/>
    <w:uiPriority w:val="99"/>
    <w:rsid w:val="00ED6A9A"/>
    <w:rPr>
      <w:rFonts w:eastAsiaTheme="minorEastAsia"/>
    </w:rPr>
  </w:style>
  <w:style w:type="table" w:styleId="a5">
    <w:name w:val="Table Grid"/>
    <w:basedOn w:val="a1"/>
    <w:uiPriority w:val="59"/>
    <w:rsid w:val="00C730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Char1"/>
    <w:uiPriority w:val="99"/>
    <w:semiHidden/>
    <w:unhideWhenUsed/>
    <w:rsid w:val="00875944"/>
    <w:pPr>
      <w:spacing w:after="0" w:line="240" w:lineRule="auto"/>
    </w:pPr>
    <w:rPr>
      <w:rFonts w:ascii="Tahoma" w:hAnsi="Tahoma" w:cs="Tahoma"/>
      <w:sz w:val="16"/>
      <w:szCs w:val="16"/>
    </w:rPr>
  </w:style>
  <w:style w:type="character" w:customStyle="1" w:styleId="Char1">
    <w:name w:val="نص في بالون Char"/>
    <w:basedOn w:val="a0"/>
    <w:link w:val="a6"/>
    <w:uiPriority w:val="99"/>
    <w:semiHidden/>
    <w:rsid w:val="00875944"/>
    <w:rPr>
      <w:rFonts w:ascii="Tahoma" w:eastAsiaTheme="minorEastAsia" w:hAnsi="Tahoma" w:cs="Tahoma"/>
      <w:sz w:val="16"/>
      <w:szCs w:val="16"/>
    </w:rPr>
  </w:style>
  <w:style w:type="paragraph" w:styleId="a7">
    <w:name w:val="List Paragraph"/>
    <w:basedOn w:val="a"/>
    <w:uiPriority w:val="34"/>
    <w:qFormat/>
    <w:rsid w:val="00280C06"/>
    <w:pPr>
      <w:ind w:left="720"/>
      <w:contextualSpacing/>
    </w:pPr>
  </w:style>
  <w:style w:type="paragraph" w:styleId="HTML">
    <w:name w:val="HTML Preformatted"/>
    <w:basedOn w:val="a"/>
    <w:link w:val="HTMLChar"/>
    <w:uiPriority w:val="99"/>
    <w:semiHidden/>
    <w:unhideWhenUsed/>
    <w:rsid w:val="00FE655C"/>
    <w:pPr>
      <w:spacing w:after="0" w:line="240" w:lineRule="auto"/>
    </w:pPr>
    <w:rPr>
      <w:rFonts w:ascii="Consolas" w:hAnsi="Consolas"/>
      <w:sz w:val="20"/>
      <w:szCs w:val="20"/>
    </w:rPr>
  </w:style>
  <w:style w:type="character" w:customStyle="1" w:styleId="HTMLChar">
    <w:name w:val="بتنسيق HTML مسبق Char"/>
    <w:basedOn w:val="a0"/>
    <w:link w:val="HTML"/>
    <w:uiPriority w:val="99"/>
    <w:semiHidden/>
    <w:rsid w:val="00FE655C"/>
    <w:rPr>
      <w:rFonts w:ascii="Consolas" w:eastAsiaTheme="minorEastAsia" w:hAnsi="Consolas"/>
      <w:sz w:val="20"/>
      <w:szCs w:val="20"/>
    </w:rPr>
  </w:style>
  <w:style w:type="character" w:styleId="Hyperlink">
    <w:name w:val="Hyperlink"/>
    <w:basedOn w:val="a0"/>
    <w:uiPriority w:val="99"/>
    <w:unhideWhenUsed/>
    <w:rsid w:val="00236AC3"/>
    <w:rPr>
      <w:color w:val="0000FF" w:themeColor="hyperlink"/>
      <w:u w:val="single"/>
    </w:rPr>
  </w:style>
  <w:style w:type="paragraph" w:styleId="a8">
    <w:name w:val="Normal (Web)"/>
    <w:basedOn w:val="a"/>
    <w:uiPriority w:val="99"/>
    <w:semiHidden/>
    <w:unhideWhenUsed/>
    <w:rsid w:val="002C6662"/>
    <w:rPr>
      <w:rFonts w:ascii="Times New Roman" w:hAnsi="Times New Roman" w:cs="Times New Roman"/>
      <w:sz w:val="24"/>
      <w:szCs w:val="24"/>
    </w:rPr>
  </w:style>
  <w:style w:type="character" w:customStyle="1" w:styleId="3Char">
    <w:name w:val="عنوان 3 Char"/>
    <w:basedOn w:val="a0"/>
    <w:link w:val="3"/>
    <w:uiPriority w:val="9"/>
    <w:semiHidden/>
    <w:rsid w:val="00943EF0"/>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037742">
      <w:bodyDiv w:val="1"/>
      <w:marLeft w:val="0"/>
      <w:marRight w:val="0"/>
      <w:marTop w:val="0"/>
      <w:marBottom w:val="0"/>
      <w:divBdr>
        <w:top w:val="none" w:sz="0" w:space="0" w:color="auto"/>
        <w:left w:val="none" w:sz="0" w:space="0" w:color="auto"/>
        <w:bottom w:val="none" w:sz="0" w:space="0" w:color="auto"/>
        <w:right w:val="none" w:sz="0" w:space="0" w:color="auto"/>
      </w:divBdr>
    </w:div>
    <w:div w:id="235894556">
      <w:bodyDiv w:val="1"/>
      <w:marLeft w:val="0"/>
      <w:marRight w:val="0"/>
      <w:marTop w:val="0"/>
      <w:marBottom w:val="0"/>
      <w:divBdr>
        <w:top w:val="none" w:sz="0" w:space="0" w:color="auto"/>
        <w:left w:val="none" w:sz="0" w:space="0" w:color="auto"/>
        <w:bottom w:val="none" w:sz="0" w:space="0" w:color="auto"/>
        <w:right w:val="none" w:sz="0" w:space="0" w:color="auto"/>
      </w:divBdr>
    </w:div>
    <w:div w:id="248345894">
      <w:bodyDiv w:val="1"/>
      <w:marLeft w:val="0"/>
      <w:marRight w:val="0"/>
      <w:marTop w:val="0"/>
      <w:marBottom w:val="0"/>
      <w:divBdr>
        <w:top w:val="none" w:sz="0" w:space="0" w:color="auto"/>
        <w:left w:val="none" w:sz="0" w:space="0" w:color="auto"/>
        <w:bottom w:val="none" w:sz="0" w:space="0" w:color="auto"/>
        <w:right w:val="none" w:sz="0" w:space="0" w:color="auto"/>
      </w:divBdr>
    </w:div>
    <w:div w:id="290524403">
      <w:bodyDiv w:val="1"/>
      <w:marLeft w:val="0"/>
      <w:marRight w:val="0"/>
      <w:marTop w:val="0"/>
      <w:marBottom w:val="0"/>
      <w:divBdr>
        <w:top w:val="none" w:sz="0" w:space="0" w:color="auto"/>
        <w:left w:val="none" w:sz="0" w:space="0" w:color="auto"/>
        <w:bottom w:val="none" w:sz="0" w:space="0" w:color="auto"/>
        <w:right w:val="none" w:sz="0" w:space="0" w:color="auto"/>
      </w:divBdr>
    </w:div>
    <w:div w:id="488716631">
      <w:bodyDiv w:val="1"/>
      <w:marLeft w:val="0"/>
      <w:marRight w:val="0"/>
      <w:marTop w:val="0"/>
      <w:marBottom w:val="0"/>
      <w:divBdr>
        <w:top w:val="none" w:sz="0" w:space="0" w:color="auto"/>
        <w:left w:val="none" w:sz="0" w:space="0" w:color="auto"/>
        <w:bottom w:val="none" w:sz="0" w:space="0" w:color="auto"/>
        <w:right w:val="none" w:sz="0" w:space="0" w:color="auto"/>
      </w:divBdr>
    </w:div>
    <w:div w:id="559170871">
      <w:bodyDiv w:val="1"/>
      <w:marLeft w:val="0"/>
      <w:marRight w:val="0"/>
      <w:marTop w:val="0"/>
      <w:marBottom w:val="0"/>
      <w:divBdr>
        <w:top w:val="none" w:sz="0" w:space="0" w:color="auto"/>
        <w:left w:val="none" w:sz="0" w:space="0" w:color="auto"/>
        <w:bottom w:val="none" w:sz="0" w:space="0" w:color="auto"/>
        <w:right w:val="none" w:sz="0" w:space="0" w:color="auto"/>
      </w:divBdr>
    </w:div>
    <w:div w:id="579367206">
      <w:bodyDiv w:val="1"/>
      <w:marLeft w:val="0"/>
      <w:marRight w:val="0"/>
      <w:marTop w:val="0"/>
      <w:marBottom w:val="0"/>
      <w:divBdr>
        <w:top w:val="none" w:sz="0" w:space="0" w:color="auto"/>
        <w:left w:val="none" w:sz="0" w:space="0" w:color="auto"/>
        <w:bottom w:val="none" w:sz="0" w:space="0" w:color="auto"/>
        <w:right w:val="none" w:sz="0" w:space="0" w:color="auto"/>
      </w:divBdr>
    </w:div>
    <w:div w:id="629239311">
      <w:bodyDiv w:val="1"/>
      <w:marLeft w:val="0"/>
      <w:marRight w:val="0"/>
      <w:marTop w:val="0"/>
      <w:marBottom w:val="0"/>
      <w:divBdr>
        <w:top w:val="none" w:sz="0" w:space="0" w:color="auto"/>
        <w:left w:val="none" w:sz="0" w:space="0" w:color="auto"/>
        <w:bottom w:val="none" w:sz="0" w:space="0" w:color="auto"/>
        <w:right w:val="none" w:sz="0" w:space="0" w:color="auto"/>
      </w:divBdr>
    </w:div>
    <w:div w:id="657462589">
      <w:bodyDiv w:val="1"/>
      <w:marLeft w:val="0"/>
      <w:marRight w:val="0"/>
      <w:marTop w:val="0"/>
      <w:marBottom w:val="0"/>
      <w:divBdr>
        <w:top w:val="none" w:sz="0" w:space="0" w:color="auto"/>
        <w:left w:val="none" w:sz="0" w:space="0" w:color="auto"/>
        <w:bottom w:val="none" w:sz="0" w:space="0" w:color="auto"/>
        <w:right w:val="none" w:sz="0" w:space="0" w:color="auto"/>
      </w:divBdr>
    </w:div>
    <w:div w:id="695694849">
      <w:bodyDiv w:val="1"/>
      <w:marLeft w:val="0"/>
      <w:marRight w:val="0"/>
      <w:marTop w:val="0"/>
      <w:marBottom w:val="0"/>
      <w:divBdr>
        <w:top w:val="none" w:sz="0" w:space="0" w:color="auto"/>
        <w:left w:val="none" w:sz="0" w:space="0" w:color="auto"/>
        <w:bottom w:val="none" w:sz="0" w:space="0" w:color="auto"/>
        <w:right w:val="none" w:sz="0" w:space="0" w:color="auto"/>
      </w:divBdr>
    </w:div>
    <w:div w:id="1104573422">
      <w:bodyDiv w:val="1"/>
      <w:marLeft w:val="0"/>
      <w:marRight w:val="0"/>
      <w:marTop w:val="0"/>
      <w:marBottom w:val="0"/>
      <w:divBdr>
        <w:top w:val="none" w:sz="0" w:space="0" w:color="auto"/>
        <w:left w:val="none" w:sz="0" w:space="0" w:color="auto"/>
        <w:bottom w:val="none" w:sz="0" w:space="0" w:color="auto"/>
        <w:right w:val="none" w:sz="0" w:space="0" w:color="auto"/>
      </w:divBdr>
    </w:div>
    <w:div w:id="1121848341">
      <w:bodyDiv w:val="1"/>
      <w:marLeft w:val="0"/>
      <w:marRight w:val="0"/>
      <w:marTop w:val="0"/>
      <w:marBottom w:val="0"/>
      <w:divBdr>
        <w:top w:val="none" w:sz="0" w:space="0" w:color="auto"/>
        <w:left w:val="none" w:sz="0" w:space="0" w:color="auto"/>
        <w:bottom w:val="none" w:sz="0" w:space="0" w:color="auto"/>
        <w:right w:val="none" w:sz="0" w:space="0" w:color="auto"/>
      </w:divBdr>
    </w:div>
    <w:div w:id="1131243189">
      <w:bodyDiv w:val="1"/>
      <w:marLeft w:val="0"/>
      <w:marRight w:val="0"/>
      <w:marTop w:val="0"/>
      <w:marBottom w:val="0"/>
      <w:divBdr>
        <w:top w:val="none" w:sz="0" w:space="0" w:color="auto"/>
        <w:left w:val="none" w:sz="0" w:space="0" w:color="auto"/>
        <w:bottom w:val="none" w:sz="0" w:space="0" w:color="auto"/>
        <w:right w:val="none" w:sz="0" w:space="0" w:color="auto"/>
      </w:divBdr>
    </w:div>
    <w:div w:id="1136794908">
      <w:bodyDiv w:val="1"/>
      <w:marLeft w:val="0"/>
      <w:marRight w:val="0"/>
      <w:marTop w:val="0"/>
      <w:marBottom w:val="0"/>
      <w:divBdr>
        <w:top w:val="none" w:sz="0" w:space="0" w:color="auto"/>
        <w:left w:val="none" w:sz="0" w:space="0" w:color="auto"/>
        <w:bottom w:val="none" w:sz="0" w:space="0" w:color="auto"/>
        <w:right w:val="none" w:sz="0" w:space="0" w:color="auto"/>
      </w:divBdr>
    </w:div>
    <w:div w:id="1261522585">
      <w:bodyDiv w:val="1"/>
      <w:marLeft w:val="0"/>
      <w:marRight w:val="0"/>
      <w:marTop w:val="0"/>
      <w:marBottom w:val="0"/>
      <w:divBdr>
        <w:top w:val="none" w:sz="0" w:space="0" w:color="auto"/>
        <w:left w:val="none" w:sz="0" w:space="0" w:color="auto"/>
        <w:bottom w:val="none" w:sz="0" w:space="0" w:color="auto"/>
        <w:right w:val="none" w:sz="0" w:space="0" w:color="auto"/>
      </w:divBdr>
    </w:div>
    <w:div w:id="1512404548">
      <w:bodyDiv w:val="1"/>
      <w:marLeft w:val="0"/>
      <w:marRight w:val="0"/>
      <w:marTop w:val="0"/>
      <w:marBottom w:val="0"/>
      <w:divBdr>
        <w:top w:val="none" w:sz="0" w:space="0" w:color="auto"/>
        <w:left w:val="none" w:sz="0" w:space="0" w:color="auto"/>
        <w:bottom w:val="none" w:sz="0" w:space="0" w:color="auto"/>
        <w:right w:val="none" w:sz="0" w:space="0" w:color="auto"/>
      </w:divBdr>
    </w:div>
    <w:div w:id="1545865269">
      <w:bodyDiv w:val="1"/>
      <w:marLeft w:val="0"/>
      <w:marRight w:val="0"/>
      <w:marTop w:val="0"/>
      <w:marBottom w:val="0"/>
      <w:divBdr>
        <w:top w:val="none" w:sz="0" w:space="0" w:color="auto"/>
        <w:left w:val="none" w:sz="0" w:space="0" w:color="auto"/>
        <w:bottom w:val="none" w:sz="0" w:space="0" w:color="auto"/>
        <w:right w:val="none" w:sz="0" w:space="0" w:color="auto"/>
      </w:divBdr>
    </w:div>
    <w:div w:id="1557157325">
      <w:bodyDiv w:val="1"/>
      <w:marLeft w:val="0"/>
      <w:marRight w:val="0"/>
      <w:marTop w:val="0"/>
      <w:marBottom w:val="0"/>
      <w:divBdr>
        <w:top w:val="none" w:sz="0" w:space="0" w:color="auto"/>
        <w:left w:val="none" w:sz="0" w:space="0" w:color="auto"/>
        <w:bottom w:val="none" w:sz="0" w:space="0" w:color="auto"/>
        <w:right w:val="none" w:sz="0" w:space="0" w:color="auto"/>
      </w:divBdr>
    </w:div>
    <w:div w:id="1585606385">
      <w:bodyDiv w:val="1"/>
      <w:marLeft w:val="0"/>
      <w:marRight w:val="0"/>
      <w:marTop w:val="0"/>
      <w:marBottom w:val="0"/>
      <w:divBdr>
        <w:top w:val="none" w:sz="0" w:space="0" w:color="auto"/>
        <w:left w:val="none" w:sz="0" w:space="0" w:color="auto"/>
        <w:bottom w:val="none" w:sz="0" w:space="0" w:color="auto"/>
        <w:right w:val="none" w:sz="0" w:space="0" w:color="auto"/>
      </w:divBdr>
    </w:div>
    <w:div w:id="1676684140">
      <w:bodyDiv w:val="1"/>
      <w:marLeft w:val="0"/>
      <w:marRight w:val="0"/>
      <w:marTop w:val="0"/>
      <w:marBottom w:val="0"/>
      <w:divBdr>
        <w:top w:val="none" w:sz="0" w:space="0" w:color="auto"/>
        <w:left w:val="none" w:sz="0" w:space="0" w:color="auto"/>
        <w:bottom w:val="none" w:sz="0" w:space="0" w:color="auto"/>
        <w:right w:val="none" w:sz="0" w:space="0" w:color="auto"/>
      </w:divBdr>
    </w:div>
    <w:div w:id="1714816036">
      <w:bodyDiv w:val="1"/>
      <w:marLeft w:val="0"/>
      <w:marRight w:val="0"/>
      <w:marTop w:val="0"/>
      <w:marBottom w:val="0"/>
      <w:divBdr>
        <w:top w:val="none" w:sz="0" w:space="0" w:color="auto"/>
        <w:left w:val="none" w:sz="0" w:space="0" w:color="auto"/>
        <w:bottom w:val="none" w:sz="0" w:space="0" w:color="auto"/>
        <w:right w:val="none" w:sz="0" w:space="0" w:color="auto"/>
      </w:divBdr>
    </w:div>
    <w:div w:id="1739665176">
      <w:bodyDiv w:val="1"/>
      <w:marLeft w:val="0"/>
      <w:marRight w:val="0"/>
      <w:marTop w:val="0"/>
      <w:marBottom w:val="0"/>
      <w:divBdr>
        <w:top w:val="none" w:sz="0" w:space="0" w:color="auto"/>
        <w:left w:val="none" w:sz="0" w:space="0" w:color="auto"/>
        <w:bottom w:val="none" w:sz="0" w:space="0" w:color="auto"/>
        <w:right w:val="none" w:sz="0" w:space="0" w:color="auto"/>
      </w:divBdr>
    </w:div>
    <w:div w:id="1745297996">
      <w:bodyDiv w:val="1"/>
      <w:marLeft w:val="0"/>
      <w:marRight w:val="0"/>
      <w:marTop w:val="0"/>
      <w:marBottom w:val="0"/>
      <w:divBdr>
        <w:top w:val="none" w:sz="0" w:space="0" w:color="auto"/>
        <w:left w:val="none" w:sz="0" w:space="0" w:color="auto"/>
        <w:bottom w:val="none" w:sz="0" w:space="0" w:color="auto"/>
        <w:right w:val="none" w:sz="0" w:space="0" w:color="auto"/>
      </w:divBdr>
    </w:div>
    <w:div w:id="1851748833">
      <w:bodyDiv w:val="1"/>
      <w:marLeft w:val="0"/>
      <w:marRight w:val="0"/>
      <w:marTop w:val="0"/>
      <w:marBottom w:val="0"/>
      <w:divBdr>
        <w:top w:val="none" w:sz="0" w:space="0" w:color="auto"/>
        <w:left w:val="none" w:sz="0" w:space="0" w:color="auto"/>
        <w:bottom w:val="none" w:sz="0" w:space="0" w:color="auto"/>
        <w:right w:val="none" w:sz="0" w:space="0" w:color="auto"/>
      </w:divBdr>
    </w:div>
    <w:div w:id="1929607731">
      <w:bodyDiv w:val="1"/>
      <w:marLeft w:val="0"/>
      <w:marRight w:val="0"/>
      <w:marTop w:val="0"/>
      <w:marBottom w:val="0"/>
      <w:divBdr>
        <w:top w:val="none" w:sz="0" w:space="0" w:color="auto"/>
        <w:left w:val="none" w:sz="0" w:space="0" w:color="auto"/>
        <w:bottom w:val="none" w:sz="0" w:space="0" w:color="auto"/>
        <w:right w:val="none" w:sz="0" w:space="0" w:color="auto"/>
      </w:divBdr>
    </w:div>
    <w:div w:id="2083216587">
      <w:bodyDiv w:val="1"/>
      <w:marLeft w:val="0"/>
      <w:marRight w:val="0"/>
      <w:marTop w:val="0"/>
      <w:marBottom w:val="0"/>
      <w:divBdr>
        <w:top w:val="none" w:sz="0" w:space="0" w:color="auto"/>
        <w:left w:val="none" w:sz="0" w:space="0" w:color="auto"/>
        <w:bottom w:val="none" w:sz="0" w:space="0" w:color="auto"/>
        <w:right w:val="none" w:sz="0" w:space="0" w:color="auto"/>
      </w:divBdr>
    </w:div>
    <w:div w:id="2124372714">
      <w:bodyDiv w:val="1"/>
      <w:marLeft w:val="0"/>
      <w:marRight w:val="0"/>
      <w:marTop w:val="0"/>
      <w:marBottom w:val="0"/>
      <w:divBdr>
        <w:top w:val="none" w:sz="0" w:space="0" w:color="auto"/>
        <w:left w:val="none" w:sz="0" w:space="0" w:color="auto"/>
        <w:bottom w:val="none" w:sz="0" w:space="0" w:color="auto"/>
        <w:right w:val="none" w:sz="0" w:space="0" w:color="auto"/>
      </w:divBdr>
      <w:divsChild>
        <w:div w:id="872690332">
          <w:marLeft w:val="0"/>
          <w:marRight w:val="0"/>
          <w:marTop w:val="0"/>
          <w:marBottom w:val="0"/>
          <w:divBdr>
            <w:top w:val="none" w:sz="0" w:space="0" w:color="auto"/>
            <w:left w:val="none" w:sz="0" w:space="0" w:color="auto"/>
            <w:bottom w:val="none" w:sz="0" w:space="0" w:color="auto"/>
            <w:right w:val="none" w:sz="0" w:space="0" w:color="auto"/>
          </w:divBdr>
          <w:divsChild>
            <w:div w:id="420376969">
              <w:marLeft w:val="0"/>
              <w:marRight w:val="0"/>
              <w:marTop w:val="0"/>
              <w:marBottom w:val="0"/>
              <w:divBdr>
                <w:top w:val="none" w:sz="0" w:space="0" w:color="auto"/>
                <w:left w:val="none" w:sz="0" w:space="0" w:color="auto"/>
                <w:bottom w:val="none" w:sz="0" w:space="0" w:color="auto"/>
                <w:right w:val="none" w:sz="0" w:space="0" w:color="auto"/>
              </w:divBdr>
              <w:divsChild>
                <w:div w:id="8436642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06522556">
          <w:marLeft w:val="0"/>
          <w:marRight w:val="0"/>
          <w:marTop w:val="0"/>
          <w:marBottom w:val="0"/>
          <w:divBdr>
            <w:top w:val="none" w:sz="0" w:space="0" w:color="auto"/>
            <w:left w:val="none" w:sz="0" w:space="0" w:color="auto"/>
            <w:bottom w:val="none" w:sz="0" w:space="0" w:color="auto"/>
            <w:right w:val="none" w:sz="0" w:space="0" w:color="auto"/>
          </w:divBdr>
          <w:divsChild>
            <w:div w:id="88572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6.xml"/><Relationship Id="rId3" Type="http://schemas.openxmlformats.org/officeDocument/2006/relationships/styles" Target="styles.xml"/><Relationship Id="rId21" Type="http://schemas.openxmlformats.org/officeDocument/2006/relationships/chart" Target="charts/chart11.xml"/><Relationship Id="rId34" Type="http://schemas.openxmlformats.org/officeDocument/2006/relationships/chart" Target="charts/chart24.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chart" Target="charts/chart9.xml"/><Relationship Id="rId31" Type="http://schemas.openxmlformats.org/officeDocument/2006/relationships/chart" Target="charts/chart21.xml"/><Relationship Id="rId4" Type="http://schemas.microsoft.com/office/2007/relationships/stylesWithEffects" Target="stylesWithEffects.xml"/><Relationship Id="rId9" Type="http://schemas.openxmlformats.org/officeDocument/2006/relationships/hyperlink" Target="mailto:shaymaa.sami@uobasrah.edu.iq" TargetMode="Externa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____Microsoft_Excel2.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____Microsoft_Excel3.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____Microsoft_Excel4.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____Microsoft_Excel5.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____Microsoft_Excel6.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____Microsoft_Excel7.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____Microsoft_Excel8.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____Microsoft_Excel9.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____Microsoft_Excel10.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____Microsoft_Excel11.xlsx"/></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____Microsoft_Excel12.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____Microsoft_Excel13.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____Microsoft_Excel14.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____Microsoft_Excel15.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____Microsoft_Excel16.xlsx"/></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1" Type="http://schemas.openxmlformats.org/officeDocument/2006/relationships/oleObject" Target="file:///E:\&#1575;&#1604;&#1581;&#1585;&#1575;&#1585;&#1577;%20&#1610;&#1608;&#1605;&#1610;&#1577;%20&#1604;&#1604;&#1593;&#1585;&#1575;&#1602;\&#1588;&#1594;&#1604;%20&#1576;&#1581;&#1579;%20&#1575;&#1604;&#1581;&#1590;&#1610;&#1590;\&#1576;&#1589;&#1585;&#1577;&#1577;.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الموصل</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4.2</c:v>
                </c:pt>
                <c:pt idx="1">
                  <c:v>2.5</c:v>
                </c:pt>
                <c:pt idx="2">
                  <c:v>3.9</c:v>
                </c:pt>
                <c:pt idx="3">
                  <c:v>0.9</c:v>
                </c:pt>
                <c:pt idx="4">
                  <c:v>5.2</c:v>
                </c:pt>
                <c:pt idx="5">
                  <c:v>7.8</c:v>
                </c:pt>
                <c:pt idx="6">
                  <c:v>6.1</c:v>
                </c:pt>
                <c:pt idx="7">
                  <c:v>-1.6</c:v>
                </c:pt>
                <c:pt idx="8">
                  <c:v>-0.6</c:v>
                </c:pt>
                <c:pt idx="9">
                  <c:v>4.3</c:v>
                </c:pt>
                <c:pt idx="10">
                  <c:v>7.2</c:v>
                </c:pt>
                <c:pt idx="11">
                  <c:v>2</c:v>
                </c:pt>
                <c:pt idx="12">
                  <c:v>7.4</c:v>
                </c:pt>
                <c:pt idx="13">
                  <c:v>-1.8</c:v>
                </c:pt>
                <c:pt idx="14">
                  <c:v>-2</c:v>
                </c:pt>
                <c:pt idx="15">
                  <c:v>3.6</c:v>
                </c:pt>
                <c:pt idx="16">
                  <c:v>0</c:v>
                </c:pt>
                <c:pt idx="17">
                  <c:v>6.2</c:v>
                </c:pt>
                <c:pt idx="18">
                  <c:v>5.2</c:v>
                </c:pt>
                <c:pt idx="19">
                  <c:v>7.8</c:v>
                </c:pt>
                <c:pt idx="20">
                  <c:v>5.8</c:v>
                </c:pt>
                <c:pt idx="21">
                  <c:v>3</c:v>
                </c:pt>
                <c:pt idx="22">
                  <c:v>2.6</c:v>
                </c:pt>
                <c:pt idx="23">
                  <c:v>5</c:v>
                </c:pt>
                <c:pt idx="24">
                  <c:v>2.2000000000000002</c:v>
                </c:pt>
                <c:pt idx="25">
                  <c:v>-1.2</c:v>
                </c:pt>
                <c:pt idx="26">
                  <c:v>-1.5</c:v>
                </c:pt>
                <c:pt idx="27">
                  <c:v>2.1</c:v>
                </c:pt>
                <c:pt idx="28">
                  <c:v>0.2</c:v>
                </c:pt>
                <c:pt idx="29">
                  <c:v>7.2</c:v>
                </c:pt>
                <c:pt idx="30">
                  <c:v>2.4</c:v>
                </c:pt>
                <c:pt idx="31">
                  <c:v>4</c:v>
                </c:pt>
                <c:pt idx="32">
                  <c:v>6.2</c:v>
                </c:pt>
                <c:pt idx="33">
                  <c:v>-1.6</c:v>
                </c:pt>
                <c:pt idx="34">
                  <c:v>0.3</c:v>
                </c:pt>
                <c:pt idx="35">
                  <c:v>4.0999999999999996</c:v>
                </c:pt>
                <c:pt idx="36">
                  <c:v>4</c:v>
                </c:pt>
                <c:pt idx="37">
                  <c:v>-4.7</c:v>
                </c:pt>
                <c:pt idx="38">
                  <c:v>4.3</c:v>
                </c:pt>
                <c:pt idx="39">
                  <c:v>0.8</c:v>
                </c:pt>
                <c:pt idx="40">
                  <c:v>4.3</c:v>
                </c:pt>
                <c:pt idx="41">
                  <c:v>3</c:v>
                </c:pt>
                <c:pt idx="42">
                  <c:v>8.1999999999999993</c:v>
                </c:pt>
                <c:pt idx="43">
                  <c:v>-1.7</c:v>
                </c:pt>
                <c:pt idx="44">
                  <c:v>6.1</c:v>
                </c:pt>
                <c:pt idx="45">
                  <c:v>0.3</c:v>
                </c:pt>
                <c:pt idx="46">
                  <c:v>-0.4</c:v>
                </c:pt>
                <c:pt idx="47">
                  <c:v>6.6</c:v>
                </c:pt>
                <c:pt idx="48">
                  <c:v>-0.5</c:v>
                </c:pt>
                <c:pt idx="49">
                  <c:v>-3.1</c:v>
                </c:pt>
                <c:pt idx="50">
                  <c:v>4.5</c:v>
                </c:pt>
                <c:pt idx="51">
                  <c:v>8</c:v>
                </c:pt>
                <c:pt idx="52">
                  <c:v>4.4000000000000004</c:v>
                </c:pt>
                <c:pt idx="53">
                  <c:v>-0.4</c:v>
                </c:pt>
                <c:pt idx="54">
                  <c:v>8.6</c:v>
                </c:pt>
                <c:pt idx="55">
                  <c:v>-1.4</c:v>
                </c:pt>
                <c:pt idx="56">
                  <c:v>4.8</c:v>
                </c:pt>
                <c:pt idx="57">
                  <c:v>6</c:v>
                </c:pt>
                <c:pt idx="58">
                  <c:v>11.2</c:v>
                </c:pt>
                <c:pt idx="59">
                  <c:v>8.6</c:v>
                </c:pt>
                <c:pt idx="60">
                  <c:v>4.8</c:v>
                </c:pt>
                <c:pt idx="61">
                  <c:v>4.8</c:v>
                </c:pt>
                <c:pt idx="62">
                  <c:v>6</c:v>
                </c:pt>
                <c:pt idx="63">
                  <c:v>11.2</c:v>
                </c:pt>
                <c:pt idx="64">
                  <c:v>8.6</c:v>
                </c:pt>
                <c:pt idx="65">
                  <c:v>10.1</c:v>
                </c:pt>
                <c:pt idx="66">
                  <c:v>8.5</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-1.6</c:v>
                </c:pt>
                <c:pt idx="1">
                  <c:v>4.5999999999999996</c:v>
                </c:pt>
                <c:pt idx="2">
                  <c:v>-3.3</c:v>
                </c:pt>
                <c:pt idx="3">
                  <c:v>4.7</c:v>
                </c:pt>
                <c:pt idx="4">
                  <c:v>8.6</c:v>
                </c:pt>
                <c:pt idx="5">
                  <c:v>0</c:v>
                </c:pt>
                <c:pt idx="6">
                  <c:v>10.1</c:v>
                </c:pt>
                <c:pt idx="7">
                  <c:v>-2</c:v>
                </c:pt>
                <c:pt idx="8">
                  <c:v>-0.2</c:v>
                </c:pt>
                <c:pt idx="9">
                  <c:v>8.1999999999999993</c:v>
                </c:pt>
                <c:pt idx="10">
                  <c:v>5.5</c:v>
                </c:pt>
                <c:pt idx="11">
                  <c:v>3.8</c:v>
                </c:pt>
                <c:pt idx="12">
                  <c:v>6.8</c:v>
                </c:pt>
                <c:pt idx="13">
                  <c:v>2.4</c:v>
                </c:pt>
                <c:pt idx="14">
                  <c:v>2.4</c:v>
                </c:pt>
                <c:pt idx="15">
                  <c:v>-1</c:v>
                </c:pt>
                <c:pt idx="16">
                  <c:v>-2.7</c:v>
                </c:pt>
                <c:pt idx="17">
                  <c:v>-2.2999999999999998</c:v>
                </c:pt>
                <c:pt idx="18">
                  <c:v>7.6</c:v>
                </c:pt>
                <c:pt idx="19">
                  <c:v>-1.8</c:v>
                </c:pt>
                <c:pt idx="20">
                  <c:v>0</c:v>
                </c:pt>
                <c:pt idx="21">
                  <c:v>9.4</c:v>
                </c:pt>
                <c:pt idx="22">
                  <c:v>4</c:v>
                </c:pt>
                <c:pt idx="23">
                  <c:v>-1.2</c:v>
                </c:pt>
                <c:pt idx="24">
                  <c:v>5.5</c:v>
                </c:pt>
                <c:pt idx="25">
                  <c:v>-0.4</c:v>
                </c:pt>
                <c:pt idx="26">
                  <c:v>-2.6</c:v>
                </c:pt>
                <c:pt idx="27">
                  <c:v>-0.5</c:v>
                </c:pt>
                <c:pt idx="28">
                  <c:v>2.7</c:v>
                </c:pt>
                <c:pt idx="29">
                  <c:v>6.8</c:v>
                </c:pt>
                <c:pt idx="30">
                  <c:v>7</c:v>
                </c:pt>
                <c:pt idx="31">
                  <c:v>2</c:v>
                </c:pt>
                <c:pt idx="32">
                  <c:v>5.6</c:v>
                </c:pt>
                <c:pt idx="33">
                  <c:v>5</c:v>
                </c:pt>
                <c:pt idx="34">
                  <c:v>-0.5</c:v>
                </c:pt>
                <c:pt idx="35">
                  <c:v>0</c:v>
                </c:pt>
                <c:pt idx="36">
                  <c:v>9.5</c:v>
                </c:pt>
                <c:pt idx="37">
                  <c:v>2.5</c:v>
                </c:pt>
                <c:pt idx="38">
                  <c:v>10.6</c:v>
                </c:pt>
                <c:pt idx="39">
                  <c:v>6.3</c:v>
                </c:pt>
                <c:pt idx="40">
                  <c:v>-0.7</c:v>
                </c:pt>
                <c:pt idx="41">
                  <c:v>-2</c:v>
                </c:pt>
                <c:pt idx="42">
                  <c:v>3.5</c:v>
                </c:pt>
                <c:pt idx="43">
                  <c:v>7.5</c:v>
                </c:pt>
                <c:pt idx="44">
                  <c:v>10.5</c:v>
                </c:pt>
                <c:pt idx="45">
                  <c:v>6</c:v>
                </c:pt>
                <c:pt idx="46">
                  <c:v>7.5</c:v>
                </c:pt>
                <c:pt idx="47">
                  <c:v>4.8</c:v>
                </c:pt>
                <c:pt idx="48">
                  <c:v>1.1000000000000001</c:v>
                </c:pt>
                <c:pt idx="49">
                  <c:v>-3.2</c:v>
                </c:pt>
                <c:pt idx="50">
                  <c:v>-3</c:v>
                </c:pt>
                <c:pt idx="51">
                  <c:v>-3.6</c:v>
                </c:pt>
                <c:pt idx="52">
                  <c:v>10</c:v>
                </c:pt>
                <c:pt idx="53">
                  <c:v>2.6</c:v>
                </c:pt>
                <c:pt idx="54">
                  <c:v>5.5</c:v>
                </c:pt>
                <c:pt idx="55">
                  <c:v>0.5</c:v>
                </c:pt>
                <c:pt idx="56">
                  <c:v>7</c:v>
                </c:pt>
                <c:pt idx="57">
                  <c:v>3</c:v>
                </c:pt>
                <c:pt idx="58">
                  <c:v>6</c:v>
                </c:pt>
                <c:pt idx="59">
                  <c:v>2.5</c:v>
                </c:pt>
                <c:pt idx="60">
                  <c:v>4</c:v>
                </c:pt>
                <c:pt idx="61">
                  <c:v>7</c:v>
                </c:pt>
                <c:pt idx="62">
                  <c:v>3</c:v>
                </c:pt>
                <c:pt idx="63">
                  <c:v>6</c:v>
                </c:pt>
                <c:pt idx="64">
                  <c:v>2.5</c:v>
                </c:pt>
                <c:pt idx="65">
                  <c:v>9.4</c:v>
                </c:pt>
                <c:pt idx="66">
                  <c:v>13</c:v>
                </c:pt>
              </c:numCache>
            </c:numRef>
          </c:val>
          <c:smooth val="0"/>
        </c:ser>
        <c:dLbls>
          <c:showLegendKey val="0"/>
          <c:showVal val="0"/>
          <c:showCatName val="0"/>
          <c:showSerName val="0"/>
          <c:showPercent val="0"/>
          <c:showBubbleSize val="0"/>
        </c:dLbls>
        <c:marker val="1"/>
        <c:smooth val="0"/>
        <c:axId val="208323328"/>
        <c:axId val="208324864"/>
      </c:lineChart>
      <c:catAx>
        <c:axId val="208323328"/>
        <c:scaling>
          <c:orientation val="minMax"/>
        </c:scaling>
        <c:delete val="0"/>
        <c:axPos val="b"/>
        <c:numFmt formatCode="General" sourceLinked="1"/>
        <c:majorTickMark val="out"/>
        <c:minorTickMark val="none"/>
        <c:tickLblPos val="nextTo"/>
        <c:crossAx val="208324864"/>
        <c:crosses val="autoZero"/>
        <c:auto val="1"/>
        <c:lblAlgn val="ctr"/>
        <c:lblOffset val="100"/>
        <c:noMultiLvlLbl val="0"/>
      </c:catAx>
      <c:valAx>
        <c:axId val="208324864"/>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323328"/>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كركوك</a:t>
            </a:r>
          </a:p>
        </c:rich>
      </c:tx>
      <c:overlay val="1"/>
    </c:title>
    <c:autoTitleDeleted val="0"/>
    <c:plotArea>
      <c:layout>
        <c:manualLayout>
          <c:layoutTarget val="inner"/>
          <c:xMode val="edge"/>
          <c:yMode val="edge"/>
          <c:x val="0.1289326334208224"/>
          <c:y val="0.14399314668999708"/>
          <c:w val="0.7507340332458442"/>
          <c:h val="0.5294708405351769"/>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14.6</c:v>
                </c:pt>
                <c:pt idx="1">
                  <c:v>16.2</c:v>
                </c:pt>
                <c:pt idx="2">
                  <c:v>13</c:v>
                </c:pt>
                <c:pt idx="3">
                  <c:v>15.3</c:v>
                </c:pt>
                <c:pt idx="4">
                  <c:v>15.7</c:v>
                </c:pt>
                <c:pt idx="5">
                  <c:v>16.600000000000001</c:v>
                </c:pt>
                <c:pt idx="6">
                  <c:v>20.6</c:v>
                </c:pt>
                <c:pt idx="7">
                  <c:v>12.3</c:v>
                </c:pt>
                <c:pt idx="8">
                  <c:v>15.2</c:v>
                </c:pt>
                <c:pt idx="9">
                  <c:v>12</c:v>
                </c:pt>
                <c:pt idx="10">
                  <c:v>11.5</c:v>
                </c:pt>
                <c:pt idx="11">
                  <c:v>21.7</c:v>
                </c:pt>
                <c:pt idx="12">
                  <c:v>21.7</c:v>
                </c:pt>
                <c:pt idx="13">
                  <c:v>13.6</c:v>
                </c:pt>
                <c:pt idx="14">
                  <c:v>11.7</c:v>
                </c:pt>
                <c:pt idx="15">
                  <c:v>10.7</c:v>
                </c:pt>
                <c:pt idx="16">
                  <c:v>19.2</c:v>
                </c:pt>
                <c:pt idx="17">
                  <c:v>12.5</c:v>
                </c:pt>
                <c:pt idx="18">
                  <c:v>12.5</c:v>
                </c:pt>
                <c:pt idx="19">
                  <c:v>16.600000000000001</c:v>
                </c:pt>
                <c:pt idx="20">
                  <c:v>14</c:v>
                </c:pt>
                <c:pt idx="21">
                  <c:v>16.8</c:v>
                </c:pt>
                <c:pt idx="22">
                  <c:v>17.600000000000001</c:v>
                </c:pt>
                <c:pt idx="23">
                  <c:v>18.100000000000001</c:v>
                </c:pt>
                <c:pt idx="24">
                  <c:v>18.399999999999999</c:v>
                </c:pt>
                <c:pt idx="25">
                  <c:v>10.8</c:v>
                </c:pt>
                <c:pt idx="26">
                  <c:v>15</c:v>
                </c:pt>
                <c:pt idx="27">
                  <c:v>15.6</c:v>
                </c:pt>
                <c:pt idx="28">
                  <c:v>14.8</c:v>
                </c:pt>
                <c:pt idx="29">
                  <c:v>13.2</c:v>
                </c:pt>
                <c:pt idx="30">
                  <c:v>14</c:v>
                </c:pt>
                <c:pt idx="31">
                  <c:v>16.600000000000001</c:v>
                </c:pt>
                <c:pt idx="32">
                  <c:v>17.899999999999999</c:v>
                </c:pt>
                <c:pt idx="33">
                  <c:v>12.8</c:v>
                </c:pt>
                <c:pt idx="34">
                  <c:v>14.4</c:v>
                </c:pt>
                <c:pt idx="35">
                  <c:v>12.6</c:v>
                </c:pt>
                <c:pt idx="36">
                  <c:v>15</c:v>
                </c:pt>
                <c:pt idx="37">
                  <c:v>11.6</c:v>
                </c:pt>
                <c:pt idx="38">
                  <c:v>15</c:v>
                </c:pt>
                <c:pt idx="39">
                  <c:v>19.399999999999999</c:v>
                </c:pt>
                <c:pt idx="40">
                  <c:v>15.5</c:v>
                </c:pt>
                <c:pt idx="41">
                  <c:v>20.9</c:v>
                </c:pt>
                <c:pt idx="42">
                  <c:v>21.2</c:v>
                </c:pt>
                <c:pt idx="43">
                  <c:v>13</c:v>
                </c:pt>
                <c:pt idx="44">
                  <c:v>15</c:v>
                </c:pt>
                <c:pt idx="45">
                  <c:v>10.5</c:v>
                </c:pt>
                <c:pt idx="46">
                  <c:v>15.8</c:v>
                </c:pt>
                <c:pt idx="47">
                  <c:v>14.5</c:v>
                </c:pt>
                <c:pt idx="48">
                  <c:v>20.6</c:v>
                </c:pt>
                <c:pt idx="49">
                  <c:v>16.600000000000001</c:v>
                </c:pt>
                <c:pt idx="50">
                  <c:v>12.2</c:v>
                </c:pt>
                <c:pt idx="51">
                  <c:v>20.2</c:v>
                </c:pt>
                <c:pt idx="52">
                  <c:v>20.399999999999999</c:v>
                </c:pt>
                <c:pt idx="53">
                  <c:v>21</c:v>
                </c:pt>
                <c:pt idx="54">
                  <c:v>18.2</c:v>
                </c:pt>
                <c:pt idx="55">
                  <c:v>17.5</c:v>
                </c:pt>
                <c:pt idx="56">
                  <c:v>19.5</c:v>
                </c:pt>
                <c:pt idx="57">
                  <c:v>17.7</c:v>
                </c:pt>
                <c:pt idx="58">
                  <c:v>18.3</c:v>
                </c:pt>
                <c:pt idx="59">
                  <c:v>15.5</c:v>
                </c:pt>
                <c:pt idx="60">
                  <c:v>17</c:v>
                </c:pt>
                <c:pt idx="61">
                  <c:v>14.2</c:v>
                </c:pt>
                <c:pt idx="62">
                  <c:v>14.5</c:v>
                </c:pt>
                <c:pt idx="63">
                  <c:v>17.5</c:v>
                </c:pt>
                <c:pt idx="64">
                  <c:v>17</c:v>
                </c:pt>
                <c:pt idx="65">
                  <c:v>21</c:v>
                </c:pt>
                <c:pt idx="66">
                  <c:v>21.6</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11.4</c:v>
                </c:pt>
                <c:pt idx="1">
                  <c:v>11.9</c:v>
                </c:pt>
                <c:pt idx="2">
                  <c:v>14.6</c:v>
                </c:pt>
                <c:pt idx="3">
                  <c:v>14.5</c:v>
                </c:pt>
                <c:pt idx="4">
                  <c:v>11.8</c:v>
                </c:pt>
                <c:pt idx="5">
                  <c:v>15.3</c:v>
                </c:pt>
                <c:pt idx="6">
                  <c:v>12.9</c:v>
                </c:pt>
                <c:pt idx="7">
                  <c:v>9.1999999999999993</c:v>
                </c:pt>
                <c:pt idx="8">
                  <c:v>15.5</c:v>
                </c:pt>
                <c:pt idx="9">
                  <c:v>16.399999999999999</c:v>
                </c:pt>
                <c:pt idx="10">
                  <c:v>13.4</c:v>
                </c:pt>
                <c:pt idx="11">
                  <c:v>13.9</c:v>
                </c:pt>
                <c:pt idx="12">
                  <c:v>18.100000000000001</c:v>
                </c:pt>
                <c:pt idx="13">
                  <c:v>16</c:v>
                </c:pt>
                <c:pt idx="14">
                  <c:v>16.399999999999999</c:v>
                </c:pt>
                <c:pt idx="15">
                  <c:v>11</c:v>
                </c:pt>
                <c:pt idx="16">
                  <c:v>17</c:v>
                </c:pt>
                <c:pt idx="17">
                  <c:v>16.7</c:v>
                </c:pt>
                <c:pt idx="18">
                  <c:v>10.199999999999999</c:v>
                </c:pt>
                <c:pt idx="19">
                  <c:v>12</c:v>
                </c:pt>
                <c:pt idx="20">
                  <c:v>19.399999999999999</c:v>
                </c:pt>
                <c:pt idx="21">
                  <c:v>18.3</c:v>
                </c:pt>
                <c:pt idx="22">
                  <c:v>18.5</c:v>
                </c:pt>
                <c:pt idx="23">
                  <c:v>14.6</c:v>
                </c:pt>
                <c:pt idx="24">
                  <c:v>11.8</c:v>
                </c:pt>
                <c:pt idx="25">
                  <c:v>16.100000000000001</c:v>
                </c:pt>
                <c:pt idx="26">
                  <c:v>8.4</c:v>
                </c:pt>
                <c:pt idx="27">
                  <c:v>16.5</c:v>
                </c:pt>
                <c:pt idx="28">
                  <c:v>14.6</c:v>
                </c:pt>
                <c:pt idx="29">
                  <c:v>16.399999999999999</c:v>
                </c:pt>
                <c:pt idx="30">
                  <c:v>12.4</c:v>
                </c:pt>
                <c:pt idx="31">
                  <c:v>11</c:v>
                </c:pt>
                <c:pt idx="32">
                  <c:v>10.3</c:v>
                </c:pt>
                <c:pt idx="33">
                  <c:v>10.7</c:v>
                </c:pt>
                <c:pt idx="34">
                  <c:v>14.8</c:v>
                </c:pt>
                <c:pt idx="35">
                  <c:v>5.5</c:v>
                </c:pt>
                <c:pt idx="36">
                  <c:v>10</c:v>
                </c:pt>
                <c:pt idx="37">
                  <c:v>18.8</c:v>
                </c:pt>
                <c:pt idx="38">
                  <c:v>16.8</c:v>
                </c:pt>
                <c:pt idx="39">
                  <c:v>13.6</c:v>
                </c:pt>
                <c:pt idx="40">
                  <c:v>9.4</c:v>
                </c:pt>
                <c:pt idx="41">
                  <c:v>12.8</c:v>
                </c:pt>
                <c:pt idx="42">
                  <c:v>20</c:v>
                </c:pt>
                <c:pt idx="43">
                  <c:v>19.2</c:v>
                </c:pt>
                <c:pt idx="44">
                  <c:v>15</c:v>
                </c:pt>
                <c:pt idx="45">
                  <c:v>13.2</c:v>
                </c:pt>
                <c:pt idx="46">
                  <c:v>14</c:v>
                </c:pt>
                <c:pt idx="47">
                  <c:v>15.2</c:v>
                </c:pt>
                <c:pt idx="48">
                  <c:v>10</c:v>
                </c:pt>
                <c:pt idx="49">
                  <c:v>18.600000000000001</c:v>
                </c:pt>
                <c:pt idx="50">
                  <c:v>12.2</c:v>
                </c:pt>
                <c:pt idx="51">
                  <c:v>15.9</c:v>
                </c:pt>
                <c:pt idx="52">
                  <c:v>8</c:v>
                </c:pt>
                <c:pt idx="53">
                  <c:v>16.2</c:v>
                </c:pt>
                <c:pt idx="54">
                  <c:v>14.7</c:v>
                </c:pt>
                <c:pt idx="55">
                  <c:v>12.5</c:v>
                </c:pt>
                <c:pt idx="56">
                  <c:v>17.600000000000001</c:v>
                </c:pt>
                <c:pt idx="57">
                  <c:v>14.2</c:v>
                </c:pt>
                <c:pt idx="58">
                  <c:v>16.5</c:v>
                </c:pt>
                <c:pt idx="59">
                  <c:v>4.8</c:v>
                </c:pt>
                <c:pt idx="60">
                  <c:v>16.2</c:v>
                </c:pt>
                <c:pt idx="61">
                  <c:v>16.2</c:v>
                </c:pt>
                <c:pt idx="62">
                  <c:v>18.3</c:v>
                </c:pt>
                <c:pt idx="63">
                  <c:v>18.5</c:v>
                </c:pt>
                <c:pt idx="64">
                  <c:v>19</c:v>
                </c:pt>
                <c:pt idx="65">
                  <c:v>19</c:v>
                </c:pt>
                <c:pt idx="66">
                  <c:v>17</c:v>
                </c:pt>
              </c:numCache>
            </c:numRef>
          </c:val>
          <c:smooth val="0"/>
        </c:ser>
        <c:dLbls>
          <c:showLegendKey val="0"/>
          <c:showVal val="0"/>
          <c:showCatName val="0"/>
          <c:showSerName val="0"/>
          <c:showPercent val="0"/>
          <c:showBubbleSize val="0"/>
        </c:dLbls>
        <c:marker val="1"/>
        <c:smooth val="0"/>
        <c:axId val="321056128"/>
        <c:axId val="322245760"/>
      </c:lineChart>
      <c:catAx>
        <c:axId val="321056128"/>
        <c:scaling>
          <c:orientation val="minMax"/>
        </c:scaling>
        <c:delete val="0"/>
        <c:axPos val="b"/>
        <c:numFmt formatCode="General" sourceLinked="1"/>
        <c:majorTickMark val="out"/>
        <c:minorTickMark val="none"/>
        <c:tickLblPos val="nextTo"/>
        <c:crossAx val="322245760"/>
        <c:crosses val="autoZero"/>
        <c:auto val="1"/>
        <c:lblAlgn val="ctr"/>
        <c:lblOffset val="100"/>
        <c:noMultiLvlLbl val="0"/>
      </c:catAx>
      <c:valAx>
        <c:axId val="322245760"/>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1056128"/>
        <c:crosses val="autoZero"/>
        <c:crossBetween val="between"/>
      </c:valAx>
    </c:plotArea>
    <c:legend>
      <c:legendPos val="r"/>
      <c:legendEntry>
        <c:idx val="3"/>
        <c:delete val="1"/>
      </c:legendEntry>
      <c:layout>
        <c:manualLayout>
          <c:xMode val="edge"/>
          <c:yMode val="edge"/>
          <c:x val="4.6717081601076703E-2"/>
          <c:y val="0.83918263875552146"/>
          <c:w val="0.93661629421555859"/>
          <c:h val="0.15695538057742783"/>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خانقين</a:t>
            </a:r>
          </a:p>
        </c:rich>
      </c:tx>
      <c:overlay val="1"/>
    </c:title>
    <c:autoTitleDeleted val="0"/>
    <c:plotArea>
      <c:layout>
        <c:manualLayout>
          <c:layoutTarget val="inner"/>
          <c:xMode val="edge"/>
          <c:yMode val="edge"/>
          <c:x val="0.1289326334208224"/>
          <c:y val="0.14399314668999708"/>
          <c:w val="0.7507340332458442"/>
          <c:h val="0.51646271045387615"/>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15.5</c:v>
                </c:pt>
                <c:pt idx="1">
                  <c:v>19.5</c:v>
                </c:pt>
                <c:pt idx="2">
                  <c:v>16</c:v>
                </c:pt>
                <c:pt idx="3">
                  <c:v>17</c:v>
                </c:pt>
                <c:pt idx="4">
                  <c:v>15.6</c:v>
                </c:pt>
                <c:pt idx="5">
                  <c:v>22.2</c:v>
                </c:pt>
                <c:pt idx="6">
                  <c:v>21.1</c:v>
                </c:pt>
                <c:pt idx="7">
                  <c:v>13.3</c:v>
                </c:pt>
                <c:pt idx="8">
                  <c:v>16.100000000000001</c:v>
                </c:pt>
                <c:pt idx="9">
                  <c:v>11.1</c:v>
                </c:pt>
                <c:pt idx="10">
                  <c:v>11.7</c:v>
                </c:pt>
                <c:pt idx="11">
                  <c:v>11</c:v>
                </c:pt>
                <c:pt idx="12">
                  <c:v>17.8</c:v>
                </c:pt>
                <c:pt idx="13">
                  <c:v>13.4</c:v>
                </c:pt>
                <c:pt idx="14">
                  <c:v>15.2</c:v>
                </c:pt>
                <c:pt idx="15">
                  <c:v>14.4</c:v>
                </c:pt>
                <c:pt idx="16">
                  <c:v>14.4</c:v>
                </c:pt>
                <c:pt idx="17">
                  <c:v>21</c:v>
                </c:pt>
                <c:pt idx="18">
                  <c:v>18</c:v>
                </c:pt>
                <c:pt idx="19">
                  <c:v>19</c:v>
                </c:pt>
                <c:pt idx="20">
                  <c:v>24</c:v>
                </c:pt>
                <c:pt idx="21">
                  <c:v>10.4</c:v>
                </c:pt>
                <c:pt idx="22">
                  <c:v>16</c:v>
                </c:pt>
                <c:pt idx="24">
                  <c:v>18.8</c:v>
                </c:pt>
                <c:pt idx="25">
                  <c:v>15.4</c:v>
                </c:pt>
                <c:pt idx="26">
                  <c:v>13</c:v>
                </c:pt>
                <c:pt idx="27">
                  <c:v>25.2</c:v>
                </c:pt>
                <c:pt idx="28">
                  <c:v>14.4</c:v>
                </c:pt>
                <c:pt idx="29">
                  <c:v>16</c:v>
                </c:pt>
                <c:pt idx="30">
                  <c:v>20.5</c:v>
                </c:pt>
                <c:pt idx="31">
                  <c:v>16</c:v>
                </c:pt>
                <c:pt idx="32">
                  <c:v>22.3</c:v>
                </c:pt>
                <c:pt idx="33">
                  <c:v>21.5</c:v>
                </c:pt>
                <c:pt idx="34">
                  <c:v>15</c:v>
                </c:pt>
                <c:pt idx="35">
                  <c:v>14</c:v>
                </c:pt>
                <c:pt idx="36">
                  <c:v>13</c:v>
                </c:pt>
                <c:pt idx="37">
                  <c:v>9.5</c:v>
                </c:pt>
                <c:pt idx="38">
                  <c:v>16</c:v>
                </c:pt>
                <c:pt idx="39">
                  <c:v>21</c:v>
                </c:pt>
                <c:pt idx="40">
                  <c:v>14</c:v>
                </c:pt>
                <c:pt idx="41">
                  <c:v>13.5</c:v>
                </c:pt>
                <c:pt idx="42">
                  <c:v>23.5</c:v>
                </c:pt>
                <c:pt idx="43">
                  <c:v>25</c:v>
                </c:pt>
                <c:pt idx="44">
                  <c:v>21</c:v>
                </c:pt>
                <c:pt idx="45">
                  <c:v>22.3</c:v>
                </c:pt>
                <c:pt idx="46">
                  <c:v>20.5</c:v>
                </c:pt>
                <c:pt idx="47">
                  <c:v>23</c:v>
                </c:pt>
                <c:pt idx="48">
                  <c:v>18</c:v>
                </c:pt>
                <c:pt idx="49">
                  <c:v>21.5</c:v>
                </c:pt>
                <c:pt idx="50">
                  <c:v>18.5</c:v>
                </c:pt>
                <c:pt idx="51">
                  <c:v>27.3</c:v>
                </c:pt>
                <c:pt idx="52">
                  <c:v>25</c:v>
                </c:pt>
                <c:pt idx="53">
                  <c:v>21</c:v>
                </c:pt>
                <c:pt idx="54">
                  <c:v>22.3</c:v>
                </c:pt>
                <c:pt idx="55">
                  <c:v>20.5</c:v>
                </c:pt>
                <c:pt idx="56">
                  <c:v>23</c:v>
                </c:pt>
                <c:pt idx="57">
                  <c:v>20.6</c:v>
                </c:pt>
                <c:pt idx="58">
                  <c:v>19.399999999999999</c:v>
                </c:pt>
                <c:pt idx="59">
                  <c:v>16.399999999999999</c:v>
                </c:pt>
                <c:pt idx="60">
                  <c:v>29.5</c:v>
                </c:pt>
                <c:pt idx="61">
                  <c:v>21</c:v>
                </c:pt>
                <c:pt idx="62">
                  <c:v>17.2</c:v>
                </c:pt>
                <c:pt idx="63">
                  <c:v>14.5</c:v>
                </c:pt>
                <c:pt idx="64">
                  <c:v>16.8</c:v>
                </c:pt>
                <c:pt idx="65">
                  <c:v>22</c:v>
                </c:pt>
                <c:pt idx="66">
                  <c:v>24</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13.3</c:v>
                </c:pt>
                <c:pt idx="1">
                  <c:v>14</c:v>
                </c:pt>
                <c:pt idx="2">
                  <c:v>16.100000000000001</c:v>
                </c:pt>
                <c:pt idx="3">
                  <c:v>16.100000000000001</c:v>
                </c:pt>
                <c:pt idx="4">
                  <c:v>12.2</c:v>
                </c:pt>
                <c:pt idx="5">
                  <c:v>16.100000000000001</c:v>
                </c:pt>
                <c:pt idx="6">
                  <c:v>17.8</c:v>
                </c:pt>
                <c:pt idx="7">
                  <c:v>7.8</c:v>
                </c:pt>
                <c:pt idx="8">
                  <c:v>17.8</c:v>
                </c:pt>
                <c:pt idx="9">
                  <c:v>19.399999999999999</c:v>
                </c:pt>
                <c:pt idx="10">
                  <c:v>24.8</c:v>
                </c:pt>
                <c:pt idx="11">
                  <c:v>11.2</c:v>
                </c:pt>
                <c:pt idx="12">
                  <c:v>16.3</c:v>
                </c:pt>
                <c:pt idx="13">
                  <c:v>15.7</c:v>
                </c:pt>
                <c:pt idx="14">
                  <c:v>14.4</c:v>
                </c:pt>
                <c:pt idx="15">
                  <c:v>13.4</c:v>
                </c:pt>
                <c:pt idx="16">
                  <c:v>13.3</c:v>
                </c:pt>
                <c:pt idx="17">
                  <c:v>20.5</c:v>
                </c:pt>
                <c:pt idx="18">
                  <c:v>21.5</c:v>
                </c:pt>
                <c:pt idx="19">
                  <c:v>18.399999999999999</c:v>
                </c:pt>
                <c:pt idx="20">
                  <c:v>13.4</c:v>
                </c:pt>
                <c:pt idx="21">
                  <c:v>17</c:v>
                </c:pt>
                <c:pt idx="22">
                  <c:v>10.4</c:v>
                </c:pt>
                <c:pt idx="23">
                  <c:v>15.4</c:v>
                </c:pt>
                <c:pt idx="24">
                  <c:v>12.1</c:v>
                </c:pt>
                <c:pt idx="25">
                  <c:v>12.5</c:v>
                </c:pt>
                <c:pt idx="26">
                  <c:v>5.3</c:v>
                </c:pt>
                <c:pt idx="28">
                  <c:v>19.3</c:v>
                </c:pt>
                <c:pt idx="29">
                  <c:v>19.399999999999999</c:v>
                </c:pt>
                <c:pt idx="30">
                  <c:v>15.5</c:v>
                </c:pt>
                <c:pt idx="31">
                  <c:v>12</c:v>
                </c:pt>
                <c:pt idx="32">
                  <c:v>12</c:v>
                </c:pt>
                <c:pt idx="33">
                  <c:v>22.5</c:v>
                </c:pt>
                <c:pt idx="34">
                  <c:v>17</c:v>
                </c:pt>
                <c:pt idx="35">
                  <c:v>13.5</c:v>
                </c:pt>
                <c:pt idx="36">
                  <c:v>18</c:v>
                </c:pt>
                <c:pt idx="38">
                  <c:v>15</c:v>
                </c:pt>
                <c:pt idx="39">
                  <c:v>12.4</c:v>
                </c:pt>
                <c:pt idx="40">
                  <c:v>21</c:v>
                </c:pt>
                <c:pt idx="41">
                  <c:v>17</c:v>
                </c:pt>
                <c:pt idx="42">
                  <c:v>18</c:v>
                </c:pt>
                <c:pt idx="43">
                  <c:v>11.2</c:v>
                </c:pt>
                <c:pt idx="44">
                  <c:v>19</c:v>
                </c:pt>
                <c:pt idx="45">
                  <c:v>17</c:v>
                </c:pt>
                <c:pt idx="46">
                  <c:v>17.399999999999999</c:v>
                </c:pt>
                <c:pt idx="47">
                  <c:v>20</c:v>
                </c:pt>
                <c:pt idx="48">
                  <c:v>16</c:v>
                </c:pt>
                <c:pt idx="49">
                  <c:v>19.5</c:v>
                </c:pt>
                <c:pt idx="50">
                  <c:v>9.6</c:v>
                </c:pt>
                <c:pt idx="51">
                  <c:v>16</c:v>
                </c:pt>
                <c:pt idx="52">
                  <c:v>19</c:v>
                </c:pt>
                <c:pt idx="53">
                  <c:v>19</c:v>
                </c:pt>
                <c:pt idx="54">
                  <c:v>17</c:v>
                </c:pt>
                <c:pt idx="55">
                  <c:v>17.399999999999999</c:v>
                </c:pt>
                <c:pt idx="56">
                  <c:v>20</c:v>
                </c:pt>
                <c:pt idx="57">
                  <c:v>16.8</c:v>
                </c:pt>
                <c:pt idx="58">
                  <c:v>22</c:v>
                </c:pt>
                <c:pt idx="59">
                  <c:v>14.6</c:v>
                </c:pt>
                <c:pt idx="60">
                  <c:v>19</c:v>
                </c:pt>
                <c:pt idx="61">
                  <c:v>21.2</c:v>
                </c:pt>
                <c:pt idx="62">
                  <c:v>15.5</c:v>
                </c:pt>
                <c:pt idx="63">
                  <c:v>21.7</c:v>
                </c:pt>
                <c:pt idx="64">
                  <c:v>18</c:v>
                </c:pt>
                <c:pt idx="65">
                  <c:v>18</c:v>
                </c:pt>
                <c:pt idx="66">
                  <c:v>20</c:v>
                </c:pt>
              </c:numCache>
            </c:numRef>
          </c:val>
          <c:smooth val="0"/>
        </c:ser>
        <c:dLbls>
          <c:showLegendKey val="0"/>
          <c:showVal val="0"/>
          <c:showCatName val="0"/>
          <c:showSerName val="0"/>
          <c:showPercent val="0"/>
          <c:showBubbleSize val="0"/>
        </c:dLbls>
        <c:marker val="1"/>
        <c:smooth val="0"/>
        <c:axId val="322098304"/>
        <c:axId val="322099840"/>
      </c:lineChart>
      <c:catAx>
        <c:axId val="322098304"/>
        <c:scaling>
          <c:orientation val="minMax"/>
        </c:scaling>
        <c:delete val="0"/>
        <c:axPos val="b"/>
        <c:numFmt formatCode="General" sourceLinked="1"/>
        <c:majorTickMark val="out"/>
        <c:minorTickMark val="none"/>
        <c:tickLblPos val="nextTo"/>
        <c:crossAx val="322099840"/>
        <c:crosses val="autoZero"/>
        <c:auto val="1"/>
        <c:lblAlgn val="ctr"/>
        <c:lblOffset val="100"/>
        <c:noMultiLvlLbl val="0"/>
      </c:catAx>
      <c:valAx>
        <c:axId val="322099840"/>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2098304"/>
        <c:crosses val="autoZero"/>
        <c:crossBetween val="between"/>
      </c:valAx>
    </c:plotArea>
    <c:legend>
      <c:legendPos val="r"/>
      <c:legendEntry>
        <c:idx val="3"/>
        <c:delete val="1"/>
      </c:legendEntry>
      <c:layout>
        <c:manualLayout>
          <c:xMode val="edge"/>
          <c:yMode val="edge"/>
          <c:x val="4.6717081601076703E-2"/>
          <c:y val="0.86519889891812307"/>
          <c:w val="0.93661629421555859"/>
          <c:h val="0.13093912041482619"/>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بغداد</a:t>
            </a:r>
          </a:p>
        </c:rich>
      </c:tx>
      <c:overlay val="1"/>
    </c:title>
    <c:autoTitleDeleted val="0"/>
    <c:plotArea>
      <c:layout>
        <c:manualLayout>
          <c:layoutTarget val="inner"/>
          <c:xMode val="edge"/>
          <c:yMode val="edge"/>
          <c:x val="0.1289326334208224"/>
          <c:y val="0.14399314668999708"/>
          <c:w val="0.7507340332458442"/>
          <c:h val="0.5294708405351769"/>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16.5</c:v>
                </c:pt>
                <c:pt idx="1">
                  <c:v>18</c:v>
                </c:pt>
                <c:pt idx="2">
                  <c:v>19.600000000000001</c:v>
                </c:pt>
                <c:pt idx="3">
                  <c:v>18.8</c:v>
                </c:pt>
                <c:pt idx="4">
                  <c:v>15.8</c:v>
                </c:pt>
                <c:pt idx="5">
                  <c:v>18.600000000000001</c:v>
                </c:pt>
                <c:pt idx="6">
                  <c:v>22.4</c:v>
                </c:pt>
                <c:pt idx="7">
                  <c:v>20.8</c:v>
                </c:pt>
                <c:pt idx="8">
                  <c:v>13.8</c:v>
                </c:pt>
                <c:pt idx="9">
                  <c:v>15.2</c:v>
                </c:pt>
                <c:pt idx="10">
                  <c:v>15.3</c:v>
                </c:pt>
                <c:pt idx="11">
                  <c:v>17.2</c:v>
                </c:pt>
                <c:pt idx="12">
                  <c:v>21.2</c:v>
                </c:pt>
                <c:pt idx="13">
                  <c:v>14.7</c:v>
                </c:pt>
                <c:pt idx="14">
                  <c:v>12.1</c:v>
                </c:pt>
                <c:pt idx="15">
                  <c:v>10.199999999999999</c:v>
                </c:pt>
                <c:pt idx="16">
                  <c:v>13.1</c:v>
                </c:pt>
                <c:pt idx="17">
                  <c:v>15.3</c:v>
                </c:pt>
                <c:pt idx="18">
                  <c:v>15.2</c:v>
                </c:pt>
                <c:pt idx="19">
                  <c:v>17</c:v>
                </c:pt>
                <c:pt idx="20">
                  <c:v>16.5</c:v>
                </c:pt>
                <c:pt idx="21">
                  <c:v>19.399999999999999</c:v>
                </c:pt>
                <c:pt idx="22">
                  <c:v>16.8</c:v>
                </c:pt>
                <c:pt idx="23">
                  <c:v>17.7</c:v>
                </c:pt>
                <c:pt idx="24">
                  <c:v>21.2</c:v>
                </c:pt>
                <c:pt idx="25">
                  <c:v>17.5</c:v>
                </c:pt>
                <c:pt idx="26">
                  <c:v>15.2</c:v>
                </c:pt>
                <c:pt idx="27">
                  <c:v>16.5</c:v>
                </c:pt>
                <c:pt idx="28">
                  <c:v>13.2</c:v>
                </c:pt>
                <c:pt idx="29">
                  <c:v>19.600000000000001</c:v>
                </c:pt>
                <c:pt idx="30">
                  <c:v>18.3</c:v>
                </c:pt>
                <c:pt idx="31">
                  <c:v>15.5</c:v>
                </c:pt>
                <c:pt idx="32">
                  <c:v>18</c:v>
                </c:pt>
                <c:pt idx="33">
                  <c:v>18.8</c:v>
                </c:pt>
                <c:pt idx="34">
                  <c:v>14.4</c:v>
                </c:pt>
                <c:pt idx="35">
                  <c:v>14</c:v>
                </c:pt>
                <c:pt idx="36">
                  <c:v>24.8</c:v>
                </c:pt>
                <c:pt idx="37">
                  <c:v>14.8</c:v>
                </c:pt>
                <c:pt idx="38">
                  <c:v>16.399999999999999</c:v>
                </c:pt>
                <c:pt idx="39">
                  <c:v>21.5</c:v>
                </c:pt>
                <c:pt idx="40">
                  <c:v>15.4</c:v>
                </c:pt>
                <c:pt idx="41">
                  <c:v>21.5</c:v>
                </c:pt>
                <c:pt idx="42">
                  <c:v>19.5</c:v>
                </c:pt>
                <c:pt idx="43">
                  <c:v>17.3</c:v>
                </c:pt>
                <c:pt idx="44">
                  <c:v>14.5</c:v>
                </c:pt>
                <c:pt idx="45">
                  <c:v>16</c:v>
                </c:pt>
                <c:pt idx="46">
                  <c:v>16.399999999999999</c:v>
                </c:pt>
                <c:pt idx="47">
                  <c:v>17</c:v>
                </c:pt>
                <c:pt idx="48">
                  <c:v>20.8</c:v>
                </c:pt>
                <c:pt idx="49">
                  <c:v>16.5</c:v>
                </c:pt>
                <c:pt idx="50">
                  <c:v>11.2</c:v>
                </c:pt>
                <c:pt idx="51">
                  <c:v>18.8</c:v>
                </c:pt>
                <c:pt idx="52">
                  <c:v>24</c:v>
                </c:pt>
                <c:pt idx="53">
                  <c:v>21</c:v>
                </c:pt>
                <c:pt idx="54">
                  <c:v>19.2</c:v>
                </c:pt>
                <c:pt idx="55">
                  <c:v>19.7</c:v>
                </c:pt>
                <c:pt idx="56">
                  <c:v>16.600000000000001</c:v>
                </c:pt>
                <c:pt idx="57">
                  <c:v>18</c:v>
                </c:pt>
                <c:pt idx="58">
                  <c:v>17.5</c:v>
                </c:pt>
                <c:pt idx="59">
                  <c:v>15.2</c:v>
                </c:pt>
                <c:pt idx="60">
                  <c:v>25.6</c:v>
                </c:pt>
                <c:pt idx="61">
                  <c:v>17</c:v>
                </c:pt>
                <c:pt idx="62">
                  <c:v>19.5</c:v>
                </c:pt>
                <c:pt idx="63">
                  <c:v>17.3</c:v>
                </c:pt>
                <c:pt idx="64">
                  <c:v>14.5</c:v>
                </c:pt>
                <c:pt idx="65">
                  <c:v>16</c:v>
                </c:pt>
                <c:pt idx="66">
                  <c:v>16.399999999999999</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15.6</c:v>
                </c:pt>
                <c:pt idx="1">
                  <c:v>15.4</c:v>
                </c:pt>
                <c:pt idx="2">
                  <c:v>15.8</c:v>
                </c:pt>
                <c:pt idx="3">
                  <c:v>17.3</c:v>
                </c:pt>
                <c:pt idx="4">
                  <c:v>14.6</c:v>
                </c:pt>
                <c:pt idx="5">
                  <c:v>17.399999999999999</c:v>
                </c:pt>
                <c:pt idx="6">
                  <c:v>19.600000000000001</c:v>
                </c:pt>
                <c:pt idx="7">
                  <c:v>9.1999999999999993</c:v>
                </c:pt>
                <c:pt idx="8">
                  <c:v>16.399999999999999</c:v>
                </c:pt>
                <c:pt idx="9">
                  <c:v>18</c:v>
                </c:pt>
                <c:pt idx="10">
                  <c:v>10.5</c:v>
                </c:pt>
                <c:pt idx="11">
                  <c:v>14.7</c:v>
                </c:pt>
                <c:pt idx="12">
                  <c:v>12.8</c:v>
                </c:pt>
                <c:pt idx="13">
                  <c:v>17.5</c:v>
                </c:pt>
                <c:pt idx="14">
                  <c:v>22</c:v>
                </c:pt>
                <c:pt idx="15">
                  <c:v>12.2</c:v>
                </c:pt>
                <c:pt idx="16">
                  <c:v>18.8</c:v>
                </c:pt>
                <c:pt idx="17">
                  <c:v>14.5</c:v>
                </c:pt>
                <c:pt idx="18">
                  <c:v>14.3</c:v>
                </c:pt>
                <c:pt idx="19">
                  <c:v>18.2</c:v>
                </c:pt>
                <c:pt idx="20">
                  <c:v>14.9</c:v>
                </c:pt>
                <c:pt idx="21">
                  <c:v>18</c:v>
                </c:pt>
                <c:pt idx="22">
                  <c:v>20.7</c:v>
                </c:pt>
                <c:pt idx="23">
                  <c:v>18.399999999999999</c:v>
                </c:pt>
                <c:pt idx="24">
                  <c:v>14.3</c:v>
                </c:pt>
                <c:pt idx="25">
                  <c:v>15.1</c:v>
                </c:pt>
                <c:pt idx="26">
                  <c:v>12.3</c:v>
                </c:pt>
                <c:pt idx="27">
                  <c:v>17</c:v>
                </c:pt>
                <c:pt idx="28">
                  <c:v>14.8</c:v>
                </c:pt>
                <c:pt idx="29">
                  <c:v>19.2</c:v>
                </c:pt>
                <c:pt idx="30">
                  <c:v>15.5</c:v>
                </c:pt>
                <c:pt idx="31">
                  <c:v>13.3</c:v>
                </c:pt>
                <c:pt idx="32">
                  <c:v>14</c:v>
                </c:pt>
                <c:pt idx="33">
                  <c:v>13.3</c:v>
                </c:pt>
                <c:pt idx="34">
                  <c:v>13.7</c:v>
                </c:pt>
                <c:pt idx="35">
                  <c:v>8.1999999999999993</c:v>
                </c:pt>
                <c:pt idx="36">
                  <c:v>24.5</c:v>
                </c:pt>
                <c:pt idx="37">
                  <c:v>18.8</c:v>
                </c:pt>
                <c:pt idx="38">
                  <c:v>18.5</c:v>
                </c:pt>
                <c:pt idx="39">
                  <c:v>15.5</c:v>
                </c:pt>
                <c:pt idx="40">
                  <c:v>12.2</c:v>
                </c:pt>
                <c:pt idx="41">
                  <c:v>12.4</c:v>
                </c:pt>
                <c:pt idx="42">
                  <c:v>19.2</c:v>
                </c:pt>
                <c:pt idx="43">
                  <c:v>18.600000000000001</c:v>
                </c:pt>
                <c:pt idx="44">
                  <c:v>13.6</c:v>
                </c:pt>
                <c:pt idx="45">
                  <c:v>19.7</c:v>
                </c:pt>
                <c:pt idx="46">
                  <c:v>20</c:v>
                </c:pt>
                <c:pt idx="47">
                  <c:v>18</c:v>
                </c:pt>
                <c:pt idx="48">
                  <c:v>17.8</c:v>
                </c:pt>
                <c:pt idx="49">
                  <c:v>19.600000000000001</c:v>
                </c:pt>
                <c:pt idx="50">
                  <c:v>13.5</c:v>
                </c:pt>
                <c:pt idx="51">
                  <c:v>18</c:v>
                </c:pt>
                <c:pt idx="52">
                  <c:v>10</c:v>
                </c:pt>
                <c:pt idx="53">
                  <c:v>22.4</c:v>
                </c:pt>
                <c:pt idx="54">
                  <c:v>16.600000000000001</c:v>
                </c:pt>
                <c:pt idx="55">
                  <c:v>15.2</c:v>
                </c:pt>
                <c:pt idx="56">
                  <c:v>17.2</c:v>
                </c:pt>
                <c:pt idx="57">
                  <c:v>9.8000000000000007</c:v>
                </c:pt>
                <c:pt idx="58">
                  <c:v>18.8</c:v>
                </c:pt>
                <c:pt idx="59">
                  <c:v>11.2</c:v>
                </c:pt>
                <c:pt idx="60">
                  <c:v>15.6</c:v>
                </c:pt>
                <c:pt idx="61">
                  <c:v>18.5</c:v>
                </c:pt>
                <c:pt idx="62">
                  <c:v>19.2</c:v>
                </c:pt>
                <c:pt idx="63">
                  <c:v>18.600000000000001</c:v>
                </c:pt>
                <c:pt idx="64">
                  <c:v>13.6</c:v>
                </c:pt>
                <c:pt idx="65">
                  <c:v>19.7</c:v>
                </c:pt>
                <c:pt idx="66">
                  <c:v>20</c:v>
                </c:pt>
              </c:numCache>
            </c:numRef>
          </c:val>
          <c:smooth val="0"/>
        </c:ser>
        <c:dLbls>
          <c:showLegendKey val="0"/>
          <c:showVal val="0"/>
          <c:showCatName val="0"/>
          <c:showSerName val="0"/>
          <c:showPercent val="0"/>
          <c:showBubbleSize val="0"/>
        </c:dLbls>
        <c:marker val="1"/>
        <c:smooth val="0"/>
        <c:axId val="323177088"/>
        <c:axId val="323191168"/>
      </c:lineChart>
      <c:catAx>
        <c:axId val="323177088"/>
        <c:scaling>
          <c:orientation val="minMax"/>
        </c:scaling>
        <c:delete val="0"/>
        <c:axPos val="b"/>
        <c:numFmt formatCode="General" sourceLinked="1"/>
        <c:majorTickMark val="out"/>
        <c:minorTickMark val="none"/>
        <c:tickLblPos val="nextTo"/>
        <c:crossAx val="323191168"/>
        <c:crosses val="autoZero"/>
        <c:auto val="1"/>
        <c:lblAlgn val="ctr"/>
        <c:lblOffset val="100"/>
        <c:noMultiLvlLbl val="0"/>
      </c:catAx>
      <c:valAx>
        <c:axId val="323191168"/>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3177088"/>
        <c:crosses val="autoZero"/>
        <c:crossBetween val="between"/>
      </c:valAx>
    </c:plotArea>
    <c:legend>
      <c:legendPos val="r"/>
      <c:legendEntry>
        <c:idx val="3"/>
        <c:delete val="1"/>
      </c:legendEntry>
      <c:layout>
        <c:manualLayout>
          <c:xMode val="edge"/>
          <c:yMode val="edge"/>
          <c:x val="4.6717081601076703E-2"/>
          <c:y val="0.84568670379617183"/>
          <c:w val="0.93661629421555859"/>
          <c:h val="0.1504513155367774"/>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الرطبة</a:t>
            </a:r>
          </a:p>
        </c:rich>
      </c:tx>
      <c:overlay val="1"/>
    </c:title>
    <c:autoTitleDeleted val="0"/>
    <c:plotArea>
      <c:layout>
        <c:manualLayout>
          <c:layoutTarget val="inner"/>
          <c:xMode val="edge"/>
          <c:yMode val="edge"/>
          <c:x val="0.1289326334208224"/>
          <c:y val="0.14399314668999708"/>
          <c:w val="0.7507340332458442"/>
          <c:h val="0.51646271045387615"/>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14</c:v>
                </c:pt>
                <c:pt idx="1">
                  <c:v>18.600000000000001</c:v>
                </c:pt>
                <c:pt idx="2">
                  <c:v>14.6</c:v>
                </c:pt>
                <c:pt idx="3">
                  <c:v>15.1</c:v>
                </c:pt>
                <c:pt idx="4">
                  <c:v>14.8</c:v>
                </c:pt>
                <c:pt idx="5">
                  <c:v>16.7</c:v>
                </c:pt>
                <c:pt idx="6">
                  <c:v>22.2</c:v>
                </c:pt>
                <c:pt idx="7">
                  <c:v>13</c:v>
                </c:pt>
                <c:pt idx="8">
                  <c:v>13</c:v>
                </c:pt>
                <c:pt idx="9">
                  <c:v>13.5</c:v>
                </c:pt>
                <c:pt idx="10">
                  <c:v>16.899999999999999</c:v>
                </c:pt>
                <c:pt idx="11">
                  <c:v>14.7</c:v>
                </c:pt>
                <c:pt idx="12">
                  <c:v>20</c:v>
                </c:pt>
                <c:pt idx="13">
                  <c:v>16.3</c:v>
                </c:pt>
                <c:pt idx="14">
                  <c:v>12.7</c:v>
                </c:pt>
                <c:pt idx="15">
                  <c:v>6.5</c:v>
                </c:pt>
                <c:pt idx="16">
                  <c:v>12.2</c:v>
                </c:pt>
                <c:pt idx="17">
                  <c:v>10.7</c:v>
                </c:pt>
                <c:pt idx="18">
                  <c:v>19.3</c:v>
                </c:pt>
                <c:pt idx="19">
                  <c:v>12.2</c:v>
                </c:pt>
                <c:pt idx="20">
                  <c:v>14</c:v>
                </c:pt>
                <c:pt idx="21">
                  <c:v>17.2</c:v>
                </c:pt>
                <c:pt idx="22">
                  <c:v>12.7</c:v>
                </c:pt>
                <c:pt idx="23">
                  <c:v>18.8</c:v>
                </c:pt>
                <c:pt idx="24">
                  <c:v>16.7</c:v>
                </c:pt>
                <c:pt idx="25">
                  <c:v>8.1</c:v>
                </c:pt>
                <c:pt idx="26">
                  <c:v>10.4</c:v>
                </c:pt>
                <c:pt idx="27">
                  <c:v>11.3</c:v>
                </c:pt>
                <c:pt idx="28">
                  <c:v>6.1</c:v>
                </c:pt>
                <c:pt idx="29">
                  <c:v>15.5</c:v>
                </c:pt>
                <c:pt idx="31">
                  <c:v>14.1</c:v>
                </c:pt>
                <c:pt idx="32">
                  <c:v>14.1</c:v>
                </c:pt>
                <c:pt idx="33">
                  <c:v>9.1</c:v>
                </c:pt>
                <c:pt idx="34">
                  <c:v>13.5</c:v>
                </c:pt>
                <c:pt idx="35">
                  <c:v>10.7</c:v>
                </c:pt>
                <c:pt idx="36">
                  <c:v>14.5</c:v>
                </c:pt>
                <c:pt idx="37">
                  <c:v>17.5</c:v>
                </c:pt>
                <c:pt idx="38">
                  <c:v>13.5</c:v>
                </c:pt>
                <c:pt idx="39">
                  <c:v>18.100000000000001</c:v>
                </c:pt>
                <c:pt idx="40">
                  <c:v>21.7</c:v>
                </c:pt>
                <c:pt idx="41">
                  <c:v>12.1</c:v>
                </c:pt>
                <c:pt idx="42">
                  <c:v>14.1</c:v>
                </c:pt>
                <c:pt idx="43">
                  <c:v>9.6999999999999993</c:v>
                </c:pt>
                <c:pt idx="44">
                  <c:v>10</c:v>
                </c:pt>
                <c:pt idx="45">
                  <c:v>9.6999999999999993</c:v>
                </c:pt>
                <c:pt idx="46">
                  <c:v>18.2</c:v>
                </c:pt>
                <c:pt idx="47">
                  <c:v>13.1</c:v>
                </c:pt>
                <c:pt idx="48">
                  <c:v>8.3000000000000007</c:v>
                </c:pt>
                <c:pt idx="49">
                  <c:v>20.3</c:v>
                </c:pt>
                <c:pt idx="50">
                  <c:v>19.100000000000001</c:v>
                </c:pt>
                <c:pt idx="51">
                  <c:v>15.7</c:v>
                </c:pt>
                <c:pt idx="52">
                  <c:v>16.100000000000001</c:v>
                </c:pt>
                <c:pt idx="53">
                  <c:v>14.3</c:v>
                </c:pt>
                <c:pt idx="54">
                  <c:v>15.4</c:v>
                </c:pt>
                <c:pt idx="55">
                  <c:v>12</c:v>
                </c:pt>
                <c:pt idx="56">
                  <c:v>10.5</c:v>
                </c:pt>
                <c:pt idx="57">
                  <c:v>19</c:v>
                </c:pt>
                <c:pt idx="58">
                  <c:v>15.2</c:v>
                </c:pt>
                <c:pt idx="59">
                  <c:v>18.2</c:v>
                </c:pt>
                <c:pt idx="60">
                  <c:v>13.1</c:v>
                </c:pt>
                <c:pt idx="61">
                  <c:v>8.3000000000000007</c:v>
                </c:pt>
                <c:pt idx="62">
                  <c:v>20.3</c:v>
                </c:pt>
                <c:pt idx="63">
                  <c:v>19.100000000000001</c:v>
                </c:pt>
                <c:pt idx="64">
                  <c:v>23.4</c:v>
                </c:pt>
                <c:pt idx="65">
                  <c:v>18</c:v>
                </c:pt>
                <c:pt idx="66">
                  <c:v>20</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12.7</c:v>
                </c:pt>
                <c:pt idx="1">
                  <c:v>13.1</c:v>
                </c:pt>
                <c:pt idx="2">
                  <c:v>13.4</c:v>
                </c:pt>
                <c:pt idx="3">
                  <c:v>12.4</c:v>
                </c:pt>
                <c:pt idx="4">
                  <c:v>14.6</c:v>
                </c:pt>
                <c:pt idx="5">
                  <c:v>15.2</c:v>
                </c:pt>
                <c:pt idx="6">
                  <c:v>17.3</c:v>
                </c:pt>
                <c:pt idx="7">
                  <c:v>4</c:v>
                </c:pt>
                <c:pt idx="8">
                  <c:v>13.5</c:v>
                </c:pt>
                <c:pt idx="9">
                  <c:v>16</c:v>
                </c:pt>
                <c:pt idx="10">
                  <c:v>9.5</c:v>
                </c:pt>
                <c:pt idx="11">
                  <c:v>15</c:v>
                </c:pt>
                <c:pt idx="12">
                  <c:v>8.6999999999999993</c:v>
                </c:pt>
                <c:pt idx="13">
                  <c:v>15.8</c:v>
                </c:pt>
                <c:pt idx="14">
                  <c:v>24</c:v>
                </c:pt>
                <c:pt idx="15">
                  <c:v>11.1</c:v>
                </c:pt>
                <c:pt idx="16">
                  <c:v>13.4</c:v>
                </c:pt>
                <c:pt idx="17">
                  <c:v>13.8</c:v>
                </c:pt>
                <c:pt idx="18">
                  <c:v>14</c:v>
                </c:pt>
                <c:pt idx="19">
                  <c:v>13.7</c:v>
                </c:pt>
                <c:pt idx="20">
                  <c:v>13.5</c:v>
                </c:pt>
                <c:pt idx="21">
                  <c:v>20</c:v>
                </c:pt>
                <c:pt idx="22">
                  <c:v>24.5</c:v>
                </c:pt>
                <c:pt idx="23">
                  <c:v>17.8</c:v>
                </c:pt>
                <c:pt idx="24">
                  <c:v>11.4</c:v>
                </c:pt>
                <c:pt idx="25">
                  <c:v>18.7</c:v>
                </c:pt>
                <c:pt idx="26">
                  <c:v>10.199999999999999</c:v>
                </c:pt>
                <c:pt idx="27">
                  <c:v>14.5</c:v>
                </c:pt>
                <c:pt idx="28">
                  <c:v>14</c:v>
                </c:pt>
                <c:pt idx="29">
                  <c:v>16</c:v>
                </c:pt>
                <c:pt idx="30">
                  <c:v>13.6</c:v>
                </c:pt>
                <c:pt idx="31">
                  <c:v>17</c:v>
                </c:pt>
                <c:pt idx="32">
                  <c:v>15</c:v>
                </c:pt>
                <c:pt idx="33">
                  <c:v>3.2</c:v>
                </c:pt>
                <c:pt idx="34">
                  <c:v>4</c:v>
                </c:pt>
                <c:pt idx="35">
                  <c:v>16.8</c:v>
                </c:pt>
                <c:pt idx="36">
                  <c:v>19.2</c:v>
                </c:pt>
                <c:pt idx="37">
                  <c:v>20.2</c:v>
                </c:pt>
                <c:pt idx="38">
                  <c:v>16.399999999999999</c:v>
                </c:pt>
                <c:pt idx="39">
                  <c:v>8.8000000000000007</c:v>
                </c:pt>
                <c:pt idx="40">
                  <c:v>16.2</c:v>
                </c:pt>
                <c:pt idx="41">
                  <c:v>21.2</c:v>
                </c:pt>
                <c:pt idx="42">
                  <c:v>9</c:v>
                </c:pt>
                <c:pt idx="43">
                  <c:v>14.3</c:v>
                </c:pt>
                <c:pt idx="44">
                  <c:v>15.7</c:v>
                </c:pt>
                <c:pt idx="45">
                  <c:v>15.2</c:v>
                </c:pt>
                <c:pt idx="46">
                  <c:v>15</c:v>
                </c:pt>
                <c:pt idx="47">
                  <c:v>15.6</c:v>
                </c:pt>
                <c:pt idx="48">
                  <c:v>18.399999999999999</c:v>
                </c:pt>
                <c:pt idx="49">
                  <c:v>12.6</c:v>
                </c:pt>
                <c:pt idx="50">
                  <c:v>21.5</c:v>
                </c:pt>
                <c:pt idx="51">
                  <c:v>14.4</c:v>
                </c:pt>
                <c:pt idx="52">
                  <c:v>14.2</c:v>
                </c:pt>
                <c:pt idx="53">
                  <c:v>16.399999999999999</c:v>
                </c:pt>
                <c:pt idx="54">
                  <c:v>11.6</c:v>
                </c:pt>
                <c:pt idx="55">
                  <c:v>16</c:v>
                </c:pt>
                <c:pt idx="56">
                  <c:v>12</c:v>
                </c:pt>
                <c:pt idx="57">
                  <c:v>13.4</c:v>
                </c:pt>
                <c:pt idx="58">
                  <c:v>17.5</c:v>
                </c:pt>
                <c:pt idx="59">
                  <c:v>15</c:v>
                </c:pt>
                <c:pt idx="60">
                  <c:v>15.6</c:v>
                </c:pt>
                <c:pt idx="61">
                  <c:v>18.399999999999999</c:v>
                </c:pt>
                <c:pt idx="62">
                  <c:v>12.6</c:v>
                </c:pt>
                <c:pt idx="63">
                  <c:v>21.5</c:v>
                </c:pt>
                <c:pt idx="64">
                  <c:v>11.8</c:v>
                </c:pt>
                <c:pt idx="65">
                  <c:v>22</c:v>
                </c:pt>
                <c:pt idx="66">
                  <c:v>24</c:v>
                </c:pt>
              </c:numCache>
            </c:numRef>
          </c:val>
          <c:smooth val="0"/>
        </c:ser>
        <c:dLbls>
          <c:showLegendKey val="0"/>
          <c:showVal val="0"/>
          <c:showCatName val="0"/>
          <c:showSerName val="0"/>
          <c:showPercent val="0"/>
          <c:showBubbleSize val="0"/>
        </c:dLbls>
        <c:marker val="1"/>
        <c:smooth val="0"/>
        <c:axId val="323572096"/>
        <c:axId val="323573632"/>
      </c:lineChart>
      <c:catAx>
        <c:axId val="323572096"/>
        <c:scaling>
          <c:orientation val="minMax"/>
        </c:scaling>
        <c:delete val="0"/>
        <c:axPos val="b"/>
        <c:numFmt formatCode="General" sourceLinked="1"/>
        <c:majorTickMark val="out"/>
        <c:minorTickMark val="none"/>
        <c:tickLblPos val="nextTo"/>
        <c:crossAx val="323573632"/>
        <c:crosses val="autoZero"/>
        <c:auto val="1"/>
        <c:lblAlgn val="ctr"/>
        <c:lblOffset val="100"/>
        <c:noMultiLvlLbl val="0"/>
      </c:catAx>
      <c:valAx>
        <c:axId val="323573632"/>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3572096"/>
        <c:crosses val="autoZero"/>
        <c:crossBetween val="between"/>
      </c:valAx>
    </c:plotArea>
    <c:legend>
      <c:legendPos val="r"/>
      <c:legendEntry>
        <c:idx val="3"/>
        <c:delete val="1"/>
      </c:legendEntry>
      <c:layout>
        <c:manualLayout>
          <c:xMode val="edge"/>
          <c:yMode val="edge"/>
          <c:x val="4.6717081601076703E-2"/>
          <c:y val="0.85219076883682221"/>
          <c:w val="0.93661629421555859"/>
          <c:h val="0.143947250496127"/>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الحي</a:t>
            </a:r>
          </a:p>
        </c:rich>
      </c:tx>
      <c:overlay val="1"/>
    </c:title>
    <c:autoTitleDeleted val="0"/>
    <c:plotArea>
      <c:layout>
        <c:manualLayout>
          <c:layoutTarget val="inner"/>
          <c:xMode val="edge"/>
          <c:yMode val="edge"/>
          <c:x val="0.1289326334208224"/>
          <c:y val="0.14399314668999708"/>
          <c:w val="0.7507340332458442"/>
          <c:h val="0.52296677549452653"/>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17.5</c:v>
                </c:pt>
                <c:pt idx="1">
                  <c:v>14.6</c:v>
                </c:pt>
                <c:pt idx="2">
                  <c:v>19.2</c:v>
                </c:pt>
                <c:pt idx="3">
                  <c:v>19.399999999999999</c:v>
                </c:pt>
                <c:pt idx="4">
                  <c:v>19</c:v>
                </c:pt>
                <c:pt idx="5">
                  <c:v>18.2</c:v>
                </c:pt>
                <c:pt idx="6">
                  <c:v>21.3</c:v>
                </c:pt>
                <c:pt idx="7">
                  <c:v>15.7</c:v>
                </c:pt>
                <c:pt idx="8">
                  <c:v>17.2</c:v>
                </c:pt>
                <c:pt idx="9">
                  <c:v>19.600000000000001</c:v>
                </c:pt>
                <c:pt idx="10">
                  <c:v>17.8</c:v>
                </c:pt>
                <c:pt idx="11">
                  <c:v>24.7</c:v>
                </c:pt>
                <c:pt idx="12">
                  <c:v>23.2</c:v>
                </c:pt>
                <c:pt idx="13">
                  <c:v>17.100000000000001</c:v>
                </c:pt>
                <c:pt idx="14">
                  <c:v>13.6</c:v>
                </c:pt>
                <c:pt idx="15">
                  <c:v>12</c:v>
                </c:pt>
                <c:pt idx="16">
                  <c:v>13.5</c:v>
                </c:pt>
                <c:pt idx="17">
                  <c:v>16</c:v>
                </c:pt>
                <c:pt idx="18">
                  <c:v>15.4</c:v>
                </c:pt>
                <c:pt idx="19">
                  <c:v>15.8</c:v>
                </c:pt>
                <c:pt idx="20">
                  <c:v>18</c:v>
                </c:pt>
                <c:pt idx="21">
                  <c:v>19.600000000000001</c:v>
                </c:pt>
                <c:pt idx="22">
                  <c:v>19.600000000000001</c:v>
                </c:pt>
                <c:pt idx="23">
                  <c:v>19.600000000000001</c:v>
                </c:pt>
                <c:pt idx="24">
                  <c:v>23.7</c:v>
                </c:pt>
                <c:pt idx="25">
                  <c:v>15.5</c:v>
                </c:pt>
                <c:pt idx="26">
                  <c:v>17.3</c:v>
                </c:pt>
                <c:pt idx="27">
                  <c:v>16.8</c:v>
                </c:pt>
                <c:pt idx="28">
                  <c:v>16.5</c:v>
                </c:pt>
                <c:pt idx="29">
                  <c:v>19.600000000000001</c:v>
                </c:pt>
                <c:pt idx="30">
                  <c:v>19.100000000000001</c:v>
                </c:pt>
                <c:pt idx="31">
                  <c:v>21.5</c:v>
                </c:pt>
                <c:pt idx="32">
                  <c:v>18</c:v>
                </c:pt>
                <c:pt idx="33">
                  <c:v>14.5</c:v>
                </c:pt>
                <c:pt idx="34">
                  <c:v>24.2</c:v>
                </c:pt>
                <c:pt idx="35">
                  <c:v>15.2</c:v>
                </c:pt>
                <c:pt idx="36">
                  <c:v>17.2</c:v>
                </c:pt>
                <c:pt idx="37">
                  <c:v>22.1</c:v>
                </c:pt>
                <c:pt idx="38">
                  <c:v>16.100000000000001</c:v>
                </c:pt>
                <c:pt idx="39">
                  <c:v>22.4</c:v>
                </c:pt>
                <c:pt idx="40">
                  <c:v>19.100000000000001</c:v>
                </c:pt>
                <c:pt idx="41">
                  <c:v>21.1</c:v>
                </c:pt>
                <c:pt idx="42">
                  <c:v>15.5</c:v>
                </c:pt>
                <c:pt idx="43">
                  <c:v>15.1</c:v>
                </c:pt>
                <c:pt idx="44">
                  <c:v>16</c:v>
                </c:pt>
                <c:pt idx="45">
                  <c:v>17.7</c:v>
                </c:pt>
                <c:pt idx="46">
                  <c:v>23.6</c:v>
                </c:pt>
                <c:pt idx="47">
                  <c:v>12.7</c:v>
                </c:pt>
                <c:pt idx="48">
                  <c:v>12.1</c:v>
                </c:pt>
                <c:pt idx="49">
                  <c:v>19.7</c:v>
                </c:pt>
                <c:pt idx="50">
                  <c:v>23.4</c:v>
                </c:pt>
                <c:pt idx="51">
                  <c:v>20.7</c:v>
                </c:pt>
                <c:pt idx="52">
                  <c:v>20.5</c:v>
                </c:pt>
                <c:pt idx="53">
                  <c:v>20.399999999999999</c:v>
                </c:pt>
                <c:pt idx="54">
                  <c:v>16.399999999999999</c:v>
                </c:pt>
                <c:pt idx="55">
                  <c:v>18.8</c:v>
                </c:pt>
                <c:pt idx="56">
                  <c:v>18.3</c:v>
                </c:pt>
                <c:pt idx="57">
                  <c:v>17.3</c:v>
                </c:pt>
                <c:pt idx="58">
                  <c:v>27</c:v>
                </c:pt>
                <c:pt idx="59">
                  <c:v>16.7</c:v>
                </c:pt>
                <c:pt idx="60">
                  <c:v>23.6</c:v>
                </c:pt>
                <c:pt idx="61">
                  <c:v>12.7</c:v>
                </c:pt>
                <c:pt idx="62">
                  <c:v>12.1</c:v>
                </c:pt>
                <c:pt idx="63">
                  <c:v>19.7</c:v>
                </c:pt>
                <c:pt idx="64">
                  <c:v>23.4</c:v>
                </c:pt>
                <c:pt idx="65">
                  <c:v>18</c:v>
                </c:pt>
                <c:pt idx="66">
                  <c:v>20</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18.100000000000001</c:v>
                </c:pt>
                <c:pt idx="1">
                  <c:v>16.600000000000001</c:v>
                </c:pt>
                <c:pt idx="2">
                  <c:v>13.8</c:v>
                </c:pt>
                <c:pt idx="3">
                  <c:v>19.100000000000001</c:v>
                </c:pt>
                <c:pt idx="4">
                  <c:v>18.2</c:v>
                </c:pt>
                <c:pt idx="5">
                  <c:v>19.8</c:v>
                </c:pt>
                <c:pt idx="6">
                  <c:v>20</c:v>
                </c:pt>
                <c:pt idx="7">
                  <c:v>9.9</c:v>
                </c:pt>
                <c:pt idx="8">
                  <c:v>18.2</c:v>
                </c:pt>
                <c:pt idx="9">
                  <c:v>20.8</c:v>
                </c:pt>
                <c:pt idx="10">
                  <c:v>13</c:v>
                </c:pt>
                <c:pt idx="11">
                  <c:v>19</c:v>
                </c:pt>
                <c:pt idx="12">
                  <c:v>13.4</c:v>
                </c:pt>
                <c:pt idx="13">
                  <c:v>22</c:v>
                </c:pt>
                <c:pt idx="14">
                  <c:v>22.4</c:v>
                </c:pt>
                <c:pt idx="15">
                  <c:v>12.7</c:v>
                </c:pt>
                <c:pt idx="16">
                  <c:v>20.399999999999999</c:v>
                </c:pt>
                <c:pt idx="17">
                  <c:v>17</c:v>
                </c:pt>
                <c:pt idx="18">
                  <c:v>16.5</c:v>
                </c:pt>
                <c:pt idx="19">
                  <c:v>14.8</c:v>
                </c:pt>
                <c:pt idx="20">
                  <c:v>10.6</c:v>
                </c:pt>
                <c:pt idx="21">
                  <c:v>20.3</c:v>
                </c:pt>
                <c:pt idx="22">
                  <c:v>22.6</c:v>
                </c:pt>
                <c:pt idx="23">
                  <c:v>15</c:v>
                </c:pt>
                <c:pt idx="24">
                  <c:v>15</c:v>
                </c:pt>
                <c:pt idx="25">
                  <c:v>11.2</c:v>
                </c:pt>
                <c:pt idx="26">
                  <c:v>14</c:v>
                </c:pt>
                <c:pt idx="27">
                  <c:v>18.3</c:v>
                </c:pt>
                <c:pt idx="28">
                  <c:v>16.8</c:v>
                </c:pt>
                <c:pt idx="29">
                  <c:v>21.2</c:v>
                </c:pt>
                <c:pt idx="30">
                  <c:v>15</c:v>
                </c:pt>
                <c:pt idx="31">
                  <c:v>15.5</c:v>
                </c:pt>
                <c:pt idx="32">
                  <c:v>13.5</c:v>
                </c:pt>
                <c:pt idx="33">
                  <c:v>11</c:v>
                </c:pt>
                <c:pt idx="34">
                  <c:v>12</c:v>
                </c:pt>
                <c:pt idx="35">
                  <c:v>21.7</c:v>
                </c:pt>
                <c:pt idx="36">
                  <c:v>19.2</c:v>
                </c:pt>
                <c:pt idx="37">
                  <c:v>17.5</c:v>
                </c:pt>
                <c:pt idx="38">
                  <c:v>13.8</c:v>
                </c:pt>
                <c:pt idx="39">
                  <c:v>13.3</c:v>
                </c:pt>
                <c:pt idx="40">
                  <c:v>20.5</c:v>
                </c:pt>
                <c:pt idx="41">
                  <c:v>23.4</c:v>
                </c:pt>
                <c:pt idx="42">
                  <c:v>16.2</c:v>
                </c:pt>
                <c:pt idx="43">
                  <c:v>19.2</c:v>
                </c:pt>
                <c:pt idx="44">
                  <c:v>18.600000000000001</c:v>
                </c:pt>
                <c:pt idx="45">
                  <c:v>17</c:v>
                </c:pt>
                <c:pt idx="46">
                  <c:v>18.600000000000001</c:v>
                </c:pt>
                <c:pt idx="47">
                  <c:v>21.7</c:v>
                </c:pt>
                <c:pt idx="48">
                  <c:v>15</c:v>
                </c:pt>
                <c:pt idx="49">
                  <c:v>21</c:v>
                </c:pt>
                <c:pt idx="50">
                  <c:v>11.8</c:v>
                </c:pt>
                <c:pt idx="51">
                  <c:v>16</c:v>
                </c:pt>
                <c:pt idx="52">
                  <c:v>20.8</c:v>
                </c:pt>
                <c:pt idx="53">
                  <c:v>18.600000000000001</c:v>
                </c:pt>
                <c:pt idx="54">
                  <c:v>18.399999999999999</c:v>
                </c:pt>
                <c:pt idx="55">
                  <c:v>14.6</c:v>
                </c:pt>
                <c:pt idx="56">
                  <c:v>20.6</c:v>
                </c:pt>
                <c:pt idx="57">
                  <c:v>12.4</c:v>
                </c:pt>
                <c:pt idx="58">
                  <c:v>16.8</c:v>
                </c:pt>
                <c:pt idx="59">
                  <c:v>19.2</c:v>
                </c:pt>
                <c:pt idx="60">
                  <c:v>18.600000000000001</c:v>
                </c:pt>
                <c:pt idx="61">
                  <c:v>21.7</c:v>
                </c:pt>
                <c:pt idx="62">
                  <c:v>15</c:v>
                </c:pt>
                <c:pt idx="63">
                  <c:v>21</c:v>
                </c:pt>
                <c:pt idx="64">
                  <c:v>11.8</c:v>
                </c:pt>
                <c:pt idx="65">
                  <c:v>22</c:v>
                </c:pt>
                <c:pt idx="66">
                  <c:v>24</c:v>
                </c:pt>
              </c:numCache>
            </c:numRef>
          </c:val>
          <c:smooth val="0"/>
        </c:ser>
        <c:dLbls>
          <c:showLegendKey val="0"/>
          <c:showVal val="0"/>
          <c:showCatName val="0"/>
          <c:showSerName val="0"/>
          <c:showPercent val="0"/>
          <c:showBubbleSize val="0"/>
        </c:dLbls>
        <c:marker val="1"/>
        <c:smooth val="0"/>
        <c:axId val="325896064"/>
        <c:axId val="325897600"/>
      </c:lineChart>
      <c:catAx>
        <c:axId val="325896064"/>
        <c:scaling>
          <c:orientation val="minMax"/>
        </c:scaling>
        <c:delete val="0"/>
        <c:axPos val="b"/>
        <c:numFmt formatCode="General" sourceLinked="1"/>
        <c:majorTickMark val="out"/>
        <c:minorTickMark val="none"/>
        <c:tickLblPos val="nextTo"/>
        <c:crossAx val="325897600"/>
        <c:crosses val="autoZero"/>
        <c:auto val="1"/>
        <c:lblAlgn val="ctr"/>
        <c:lblOffset val="100"/>
        <c:noMultiLvlLbl val="0"/>
      </c:catAx>
      <c:valAx>
        <c:axId val="325897600"/>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5896064"/>
        <c:crosses val="autoZero"/>
        <c:crossBetween val="between"/>
        <c:majorUnit val="5"/>
      </c:valAx>
    </c:plotArea>
    <c:legend>
      <c:legendPos val="r"/>
      <c:legendEntry>
        <c:idx val="3"/>
        <c:delete val="1"/>
      </c:legendEntry>
      <c:layout>
        <c:manualLayout>
          <c:xMode val="edge"/>
          <c:yMode val="edge"/>
          <c:x val="4.6717081601076703E-2"/>
          <c:y val="0.83267857371487097"/>
          <c:w val="0.93661629421555859"/>
          <c:h val="0.16345944561807824"/>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الناصرية</a:t>
            </a:r>
          </a:p>
        </c:rich>
      </c:tx>
      <c:overlay val="1"/>
    </c:title>
    <c:autoTitleDeleted val="0"/>
    <c:plotArea>
      <c:layout>
        <c:manualLayout>
          <c:layoutTarget val="inner"/>
          <c:xMode val="edge"/>
          <c:yMode val="edge"/>
          <c:x val="0.1289326334208224"/>
          <c:y val="0.14399314668999708"/>
          <c:w val="0.7507340332458442"/>
          <c:h val="0.5294708405351769"/>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18.2</c:v>
                </c:pt>
                <c:pt idx="1">
                  <c:v>16.3</c:v>
                </c:pt>
                <c:pt idx="2">
                  <c:v>15.7</c:v>
                </c:pt>
                <c:pt idx="3">
                  <c:v>18.2</c:v>
                </c:pt>
                <c:pt idx="4">
                  <c:v>16.8</c:v>
                </c:pt>
                <c:pt idx="5">
                  <c:v>18.100000000000001</c:v>
                </c:pt>
                <c:pt idx="6">
                  <c:v>20.9</c:v>
                </c:pt>
                <c:pt idx="7">
                  <c:v>9.5</c:v>
                </c:pt>
                <c:pt idx="8">
                  <c:v>17.899999999999999</c:v>
                </c:pt>
                <c:pt idx="9">
                  <c:v>20.2</c:v>
                </c:pt>
                <c:pt idx="10">
                  <c:v>14.6</c:v>
                </c:pt>
                <c:pt idx="11">
                  <c:v>17</c:v>
                </c:pt>
                <c:pt idx="12">
                  <c:v>16.3</c:v>
                </c:pt>
                <c:pt idx="13">
                  <c:v>17.7</c:v>
                </c:pt>
                <c:pt idx="14">
                  <c:v>20.7</c:v>
                </c:pt>
                <c:pt idx="15">
                  <c:v>13.8</c:v>
                </c:pt>
                <c:pt idx="16">
                  <c:v>17.5</c:v>
                </c:pt>
                <c:pt idx="17">
                  <c:v>16.2</c:v>
                </c:pt>
                <c:pt idx="18">
                  <c:v>19.3</c:v>
                </c:pt>
                <c:pt idx="19">
                  <c:v>15.6</c:v>
                </c:pt>
                <c:pt idx="20">
                  <c:v>18</c:v>
                </c:pt>
                <c:pt idx="21">
                  <c:v>19.8</c:v>
                </c:pt>
                <c:pt idx="22">
                  <c:v>21.2</c:v>
                </c:pt>
                <c:pt idx="23">
                  <c:v>18</c:v>
                </c:pt>
                <c:pt idx="24">
                  <c:v>14</c:v>
                </c:pt>
                <c:pt idx="25">
                  <c:v>12</c:v>
                </c:pt>
                <c:pt idx="26">
                  <c:v>14.9</c:v>
                </c:pt>
                <c:pt idx="27">
                  <c:v>19.2</c:v>
                </c:pt>
                <c:pt idx="28">
                  <c:v>15.6</c:v>
                </c:pt>
                <c:pt idx="29">
                  <c:v>25.2</c:v>
                </c:pt>
                <c:pt idx="30">
                  <c:v>17.3</c:v>
                </c:pt>
                <c:pt idx="31">
                  <c:v>17.399999999999999</c:v>
                </c:pt>
                <c:pt idx="32">
                  <c:v>20</c:v>
                </c:pt>
                <c:pt idx="33">
                  <c:v>15.4</c:v>
                </c:pt>
                <c:pt idx="34">
                  <c:v>12.5</c:v>
                </c:pt>
                <c:pt idx="35">
                  <c:v>11.3</c:v>
                </c:pt>
                <c:pt idx="36">
                  <c:v>19</c:v>
                </c:pt>
                <c:pt idx="37">
                  <c:v>22.7</c:v>
                </c:pt>
                <c:pt idx="38">
                  <c:v>19.8</c:v>
                </c:pt>
                <c:pt idx="39">
                  <c:v>16.2</c:v>
                </c:pt>
                <c:pt idx="40">
                  <c:v>17.600000000000001</c:v>
                </c:pt>
                <c:pt idx="41">
                  <c:v>14.8</c:v>
                </c:pt>
                <c:pt idx="42">
                  <c:v>20</c:v>
                </c:pt>
                <c:pt idx="43">
                  <c:v>22.8</c:v>
                </c:pt>
                <c:pt idx="44">
                  <c:v>15.5</c:v>
                </c:pt>
                <c:pt idx="45">
                  <c:v>21.7</c:v>
                </c:pt>
                <c:pt idx="46">
                  <c:v>18</c:v>
                </c:pt>
                <c:pt idx="47">
                  <c:v>18</c:v>
                </c:pt>
                <c:pt idx="48">
                  <c:v>20</c:v>
                </c:pt>
                <c:pt idx="49">
                  <c:v>20.8</c:v>
                </c:pt>
                <c:pt idx="50">
                  <c:v>13.2</c:v>
                </c:pt>
                <c:pt idx="51">
                  <c:v>19.8</c:v>
                </c:pt>
                <c:pt idx="52">
                  <c:v>11</c:v>
                </c:pt>
                <c:pt idx="53">
                  <c:v>22.4</c:v>
                </c:pt>
                <c:pt idx="54">
                  <c:v>21</c:v>
                </c:pt>
                <c:pt idx="55">
                  <c:v>19.8</c:v>
                </c:pt>
                <c:pt idx="56">
                  <c:v>18</c:v>
                </c:pt>
                <c:pt idx="57">
                  <c:v>16.8</c:v>
                </c:pt>
                <c:pt idx="58">
                  <c:v>22</c:v>
                </c:pt>
                <c:pt idx="59">
                  <c:v>14.6</c:v>
                </c:pt>
                <c:pt idx="60">
                  <c:v>19</c:v>
                </c:pt>
                <c:pt idx="61">
                  <c:v>21.2</c:v>
                </c:pt>
                <c:pt idx="62">
                  <c:v>15.5</c:v>
                </c:pt>
                <c:pt idx="63">
                  <c:v>21.7</c:v>
                </c:pt>
                <c:pt idx="64">
                  <c:v>18</c:v>
                </c:pt>
                <c:pt idx="65">
                  <c:v>18</c:v>
                </c:pt>
                <c:pt idx="66">
                  <c:v>20</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17.8</c:v>
                </c:pt>
                <c:pt idx="1">
                  <c:v>19.600000000000001</c:v>
                </c:pt>
                <c:pt idx="2">
                  <c:v>18.8</c:v>
                </c:pt>
                <c:pt idx="3">
                  <c:v>19.2</c:v>
                </c:pt>
                <c:pt idx="4">
                  <c:v>20</c:v>
                </c:pt>
                <c:pt idx="5">
                  <c:v>18.399999999999999</c:v>
                </c:pt>
                <c:pt idx="6">
                  <c:v>22.1</c:v>
                </c:pt>
                <c:pt idx="7">
                  <c:v>14.8</c:v>
                </c:pt>
                <c:pt idx="8">
                  <c:v>14.6</c:v>
                </c:pt>
                <c:pt idx="9">
                  <c:v>19</c:v>
                </c:pt>
                <c:pt idx="10">
                  <c:v>18.399999999999999</c:v>
                </c:pt>
                <c:pt idx="11">
                  <c:v>16.7</c:v>
                </c:pt>
                <c:pt idx="12">
                  <c:v>22.2</c:v>
                </c:pt>
                <c:pt idx="13">
                  <c:v>16.100000000000001</c:v>
                </c:pt>
                <c:pt idx="14">
                  <c:v>12.7</c:v>
                </c:pt>
                <c:pt idx="15">
                  <c:v>12</c:v>
                </c:pt>
                <c:pt idx="16">
                  <c:v>17</c:v>
                </c:pt>
                <c:pt idx="17">
                  <c:v>16</c:v>
                </c:pt>
                <c:pt idx="18">
                  <c:v>15</c:v>
                </c:pt>
                <c:pt idx="19">
                  <c:v>17</c:v>
                </c:pt>
                <c:pt idx="20">
                  <c:v>17</c:v>
                </c:pt>
                <c:pt idx="21">
                  <c:v>19.8</c:v>
                </c:pt>
                <c:pt idx="22">
                  <c:v>17.899999999999999</c:v>
                </c:pt>
                <c:pt idx="23">
                  <c:v>19.5</c:v>
                </c:pt>
                <c:pt idx="24">
                  <c:v>25</c:v>
                </c:pt>
                <c:pt idx="25">
                  <c:v>19.5</c:v>
                </c:pt>
                <c:pt idx="26">
                  <c:v>17.5</c:v>
                </c:pt>
                <c:pt idx="27">
                  <c:v>17</c:v>
                </c:pt>
                <c:pt idx="28">
                  <c:v>16.600000000000001</c:v>
                </c:pt>
                <c:pt idx="29">
                  <c:v>18.399999999999999</c:v>
                </c:pt>
                <c:pt idx="30">
                  <c:v>17.3</c:v>
                </c:pt>
                <c:pt idx="31">
                  <c:v>18.3</c:v>
                </c:pt>
                <c:pt idx="32">
                  <c:v>19.3</c:v>
                </c:pt>
                <c:pt idx="33">
                  <c:v>22.8</c:v>
                </c:pt>
                <c:pt idx="34">
                  <c:v>13</c:v>
                </c:pt>
                <c:pt idx="35">
                  <c:v>14.7</c:v>
                </c:pt>
                <c:pt idx="36">
                  <c:v>23.8</c:v>
                </c:pt>
                <c:pt idx="37">
                  <c:v>17</c:v>
                </c:pt>
                <c:pt idx="38">
                  <c:v>17.399999999999999</c:v>
                </c:pt>
                <c:pt idx="39">
                  <c:v>21.3</c:v>
                </c:pt>
                <c:pt idx="40">
                  <c:v>15.1</c:v>
                </c:pt>
                <c:pt idx="41">
                  <c:v>23</c:v>
                </c:pt>
                <c:pt idx="42">
                  <c:v>20.399999999999999</c:v>
                </c:pt>
                <c:pt idx="43">
                  <c:v>18.7</c:v>
                </c:pt>
                <c:pt idx="44">
                  <c:v>17.2</c:v>
                </c:pt>
                <c:pt idx="45">
                  <c:v>14.5</c:v>
                </c:pt>
                <c:pt idx="46">
                  <c:v>16.8</c:v>
                </c:pt>
                <c:pt idx="47">
                  <c:v>22</c:v>
                </c:pt>
                <c:pt idx="48">
                  <c:v>24</c:v>
                </c:pt>
                <c:pt idx="49">
                  <c:v>14.4</c:v>
                </c:pt>
                <c:pt idx="50">
                  <c:v>12.1</c:v>
                </c:pt>
                <c:pt idx="51">
                  <c:v>23.4</c:v>
                </c:pt>
                <c:pt idx="52">
                  <c:v>27</c:v>
                </c:pt>
                <c:pt idx="53">
                  <c:v>22.4</c:v>
                </c:pt>
                <c:pt idx="54">
                  <c:v>21.4</c:v>
                </c:pt>
                <c:pt idx="55">
                  <c:v>20.6</c:v>
                </c:pt>
                <c:pt idx="56">
                  <c:v>16.399999999999999</c:v>
                </c:pt>
                <c:pt idx="57">
                  <c:v>20.6</c:v>
                </c:pt>
                <c:pt idx="58">
                  <c:v>19.399999999999999</c:v>
                </c:pt>
                <c:pt idx="59">
                  <c:v>16.399999999999999</c:v>
                </c:pt>
                <c:pt idx="60">
                  <c:v>29.5</c:v>
                </c:pt>
                <c:pt idx="61">
                  <c:v>21</c:v>
                </c:pt>
                <c:pt idx="62">
                  <c:v>17.2</c:v>
                </c:pt>
                <c:pt idx="63">
                  <c:v>14.5</c:v>
                </c:pt>
                <c:pt idx="64">
                  <c:v>16.8</c:v>
                </c:pt>
                <c:pt idx="65">
                  <c:v>22</c:v>
                </c:pt>
                <c:pt idx="66">
                  <c:v>24</c:v>
                </c:pt>
              </c:numCache>
            </c:numRef>
          </c:val>
          <c:smooth val="0"/>
        </c:ser>
        <c:dLbls>
          <c:showLegendKey val="0"/>
          <c:showVal val="0"/>
          <c:showCatName val="0"/>
          <c:showSerName val="0"/>
          <c:showPercent val="0"/>
          <c:showBubbleSize val="0"/>
        </c:dLbls>
        <c:marker val="1"/>
        <c:smooth val="0"/>
        <c:axId val="324832640"/>
        <c:axId val="324834432"/>
      </c:lineChart>
      <c:catAx>
        <c:axId val="324832640"/>
        <c:scaling>
          <c:orientation val="minMax"/>
        </c:scaling>
        <c:delete val="0"/>
        <c:axPos val="b"/>
        <c:numFmt formatCode="General" sourceLinked="1"/>
        <c:majorTickMark val="out"/>
        <c:minorTickMark val="none"/>
        <c:tickLblPos val="nextTo"/>
        <c:crossAx val="324834432"/>
        <c:crosses val="autoZero"/>
        <c:auto val="1"/>
        <c:lblAlgn val="ctr"/>
        <c:lblOffset val="100"/>
        <c:noMultiLvlLbl val="0"/>
      </c:catAx>
      <c:valAx>
        <c:axId val="324834432"/>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4832640"/>
        <c:crosses val="autoZero"/>
        <c:crossBetween val="between"/>
      </c:valAx>
    </c:plotArea>
    <c:legend>
      <c:legendPos val="r"/>
      <c:legendEntry>
        <c:idx val="3"/>
        <c:delete val="1"/>
      </c:legendEntry>
      <c:layout>
        <c:manualLayout>
          <c:xMode val="edge"/>
          <c:yMode val="edge"/>
          <c:x val="4.6717081601076703E-2"/>
          <c:y val="0.84568670379617183"/>
          <c:w val="0.93661629421555859"/>
          <c:h val="0.1504513155367774"/>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البصرة</a:t>
            </a:r>
          </a:p>
        </c:rich>
      </c:tx>
      <c:overlay val="1"/>
    </c:title>
    <c:autoTitleDeleted val="0"/>
    <c:plotArea>
      <c:layout>
        <c:manualLayout>
          <c:layoutTarget val="inner"/>
          <c:xMode val="edge"/>
          <c:yMode val="edge"/>
          <c:x val="0.1289326334208224"/>
          <c:y val="0.14399314668999708"/>
          <c:w val="0.7507340332458442"/>
          <c:h val="0.5294708405351769"/>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18.7</c:v>
                </c:pt>
                <c:pt idx="1">
                  <c:v>19.7</c:v>
                </c:pt>
                <c:pt idx="2">
                  <c:v>24</c:v>
                </c:pt>
                <c:pt idx="3">
                  <c:v>20.100000000000001</c:v>
                </c:pt>
                <c:pt idx="4">
                  <c:v>21.9</c:v>
                </c:pt>
                <c:pt idx="5">
                  <c:v>19.399999999999999</c:v>
                </c:pt>
                <c:pt idx="6">
                  <c:v>21.1</c:v>
                </c:pt>
                <c:pt idx="7">
                  <c:v>16.399999999999999</c:v>
                </c:pt>
                <c:pt idx="8">
                  <c:v>16.100000000000001</c:v>
                </c:pt>
                <c:pt idx="9">
                  <c:v>21.6</c:v>
                </c:pt>
                <c:pt idx="10">
                  <c:v>20.5</c:v>
                </c:pt>
                <c:pt idx="11">
                  <c:v>24.8</c:v>
                </c:pt>
                <c:pt idx="12">
                  <c:v>26.4</c:v>
                </c:pt>
                <c:pt idx="13">
                  <c:v>17.3</c:v>
                </c:pt>
                <c:pt idx="14">
                  <c:v>14.4</c:v>
                </c:pt>
                <c:pt idx="15">
                  <c:v>12.1</c:v>
                </c:pt>
                <c:pt idx="16">
                  <c:v>18.3</c:v>
                </c:pt>
                <c:pt idx="17">
                  <c:v>18.8</c:v>
                </c:pt>
                <c:pt idx="18">
                  <c:v>20.5</c:v>
                </c:pt>
                <c:pt idx="19">
                  <c:v>19.5</c:v>
                </c:pt>
                <c:pt idx="20">
                  <c:v>19.399999999999999</c:v>
                </c:pt>
                <c:pt idx="21">
                  <c:v>25.1</c:v>
                </c:pt>
                <c:pt idx="22">
                  <c:v>19.100000000000001</c:v>
                </c:pt>
                <c:pt idx="23">
                  <c:v>19.100000000000001</c:v>
                </c:pt>
                <c:pt idx="24">
                  <c:v>24.5</c:v>
                </c:pt>
                <c:pt idx="25">
                  <c:v>17.600000000000001</c:v>
                </c:pt>
                <c:pt idx="26">
                  <c:v>17.7</c:v>
                </c:pt>
                <c:pt idx="27">
                  <c:v>17.100000000000001</c:v>
                </c:pt>
                <c:pt idx="28">
                  <c:v>16.7</c:v>
                </c:pt>
                <c:pt idx="29">
                  <c:v>18.5</c:v>
                </c:pt>
                <c:pt idx="30">
                  <c:v>23.1</c:v>
                </c:pt>
                <c:pt idx="31">
                  <c:v>14.7</c:v>
                </c:pt>
                <c:pt idx="32">
                  <c:v>15.2</c:v>
                </c:pt>
                <c:pt idx="33">
                  <c:v>24.3</c:v>
                </c:pt>
                <c:pt idx="34">
                  <c:v>17.100000000000001</c:v>
                </c:pt>
                <c:pt idx="35">
                  <c:v>19.2</c:v>
                </c:pt>
                <c:pt idx="36">
                  <c:v>24.3</c:v>
                </c:pt>
                <c:pt idx="37">
                  <c:v>16.100000000000001</c:v>
                </c:pt>
                <c:pt idx="38">
                  <c:v>23.5</c:v>
                </c:pt>
                <c:pt idx="39">
                  <c:v>20.399999999999999</c:v>
                </c:pt>
                <c:pt idx="40">
                  <c:v>19</c:v>
                </c:pt>
                <c:pt idx="41">
                  <c:v>15.3</c:v>
                </c:pt>
                <c:pt idx="42">
                  <c:v>21.7</c:v>
                </c:pt>
                <c:pt idx="43">
                  <c:v>20</c:v>
                </c:pt>
                <c:pt idx="44">
                  <c:v>18.5</c:v>
                </c:pt>
                <c:pt idx="45">
                  <c:v>24.5</c:v>
                </c:pt>
                <c:pt idx="46">
                  <c:v>12.4</c:v>
                </c:pt>
                <c:pt idx="47">
                  <c:v>12.4</c:v>
                </c:pt>
                <c:pt idx="48">
                  <c:v>23.3</c:v>
                </c:pt>
                <c:pt idx="49">
                  <c:v>24.5</c:v>
                </c:pt>
                <c:pt idx="50">
                  <c:v>21.7</c:v>
                </c:pt>
                <c:pt idx="51">
                  <c:v>22.5</c:v>
                </c:pt>
                <c:pt idx="52">
                  <c:v>21.3</c:v>
                </c:pt>
                <c:pt idx="53">
                  <c:v>22</c:v>
                </c:pt>
                <c:pt idx="54">
                  <c:v>20</c:v>
                </c:pt>
                <c:pt idx="55">
                  <c:v>19.8</c:v>
                </c:pt>
                <c:pt idx="56">
                  <c:v>18.399999999999999</c:v>
                </c:pt>
                <c:pt idx="57">
                  <c:v>27.6</c:v>
                </c:pt>
                <c:pt idx="58">
                  <c:v>21.5</c:v>
                </c:pt>
                <c:pt idx="59">
                  <c:v>12.4</c:v>
                </c:pt>
                <c:pt idx="60">
                  <c:v>23.3</c:v>
                </c:pt>
                <c:pt idx="61">
                  <c:v>24.5</c:v>
                </c:pt>
                <c:pt idx="62">
                  <c:v>23</c:v>
                </c:pt>
                <c:pt idx="63">
                  <c:v>22.5</c:v>
                </c:pt>
                <c:pt idx="64">
                  <c:v>12</c:v>
                </c:pt>
                <c:pt idx="65">
                  <c:v>20</c:v>
                </c:pt>
                <c:pt idx="66">
                  <c:v>21.4</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18.399999999999999</c:v>
                </c:pt>
                <c:pt idx="1">
                  <c:v>16.7</c:v>
                </c:pt>
                <c:pt idx="2">
                  <c:v>15.1</c:v>
                </c:pt>
                <c:pt idx="3">
                  <c:v>20.3</c:v>
                </c:pt>
                <c:pt idx="4">
                  <c:v>18.399999999999999</c:v>
                </c:pt>
                <c:pt idx="5">
                  <c:v>28.1</c:v>
                </c:pt>
                <c:pt idx="6">
                  <c:v>24.1</c:v>
                </c:pt>
                <c:pt idx="7">
                  <c:v>9.6</c:v>
                </c:pt>
                <c:pt idx="8">
                  <c:v>18.5</c:v>
                </c:pt>
                <c:pt idx="9">
                  <c:v>25.2</c:v>
                </c:pt>
                <c:pt idx="10">
                  <c:v>18.5</c:v>
                </c:pt>
                <c:pt idx="11">
                  <c:v>20</c:v>
                </c:pt>
                <c:pt idx="12">
                  <c:v>20</c:v>
                </c:pt>
                <c:pt idx="13">
                  <c:v>19.600000000000001</c:v>
                </c:pt>
                <c:pt idx="14">
                  <c:v>21.7</c:v>
                </c:pt>
                <c:pt idx="15">
                  <c:v>15.6</c:v>
                </c:pt>
                <c:pt idx="16">
                  <c:v>18.3</c:v>
                </c:pt>
                <c:pt idx="17">
                  <c:v>18</c:v>
                </c:pt>
                <c:pt idx="18">
                  <c:v>22.4</c:v>
                </c:pt>
                <c:pt idx="19">
                  <c:v>18.2</c:v>
                </c:pt>
                <c:pt idx="20">
                  <c:v>18.5</c:v>
                </c:pt>
                <c:pt idx="21">
                  <c:v>22.5</c:v>
                </c:pt>
                <c:pt idx="22">
                  <c:v>25.4</c:v>
                </c:pt>
                <c:pt idx="23">
                  <c:v>21.3</c:v>
                </c:pt>
                <c:pt idx="24">
                  <c:v>16.600000000000001</c:v>
                </c:pt>
                <c:pt idx="25">
                  <c:v>15.4</c:v>
                </c:pt>
                <c:pt idx="26">
                  <c:v>13.2</c:v>
                </c:pt>
                <c:pt idx="27">
                  <c:v>19.899999999999999</c:v>
                </c:pt>
                <c:pt idx="28">
                  <c:v>16.600000000000001</c:v>
                </c:pt>
                <c:pt idx="29">
                  <c:v>22</c:v>
                </c:pt>
                <c:pt idx="30">
                  <c:v>15</c:v>
                </c:pt>
                <c:pt idx="31">
                  <c:v>14.4</c:v>
                </c:pt>
                <c:pt idx="32">
                  <c:v>12.8</c:v>
                </c:pt>
                <c:pt idx="33">
                  <c:v>17.3</c:v>
                </c:pt>
                <c:pt idx="34">
                  <c:v>21.5</c:v>
                </c:pt>
                <c:pt idx="35">
                  <c:v>20.8</c:v>
                </c:pt>
                <c:pt idx="36">
                  <c:v>15.2</c:v>
                </c:pt>
                <c:pt idx="37">
                  <c:v>17.8</c:v>
                </c:pt>
                <c:pt idx="38">
                  <c:v>15.8</c:v>
                </c:pt>
                <c:pt idx="39">
                  <c:v>22.5</c:v>
                </c:pt>
                <c:pt idx="40">
                  <c:v>22</c:v>
                </c:pt>
                <c:pt idx="41">
                  <c:v>19</c:v>
                </c:pt>
                <c:pt idx="42">
                  <c:v>22.5</c:v>
                </c:pt>
                <c:pt idx="43">
                  <c:v>18</c:v>
                </c:pt>
                <c:pt idx="44">
                  <c:v>17</c:v>
                </c:pt>
                <c:pt idx="45">
                  <c:v>19.600000000000001</c:v>
                </c:pt>
                <c:pt idx="46">
                  <c:v>23</c:v>
                </c:pt>
                <c:pt idx="47">
                  <c:v>21</c:v>
                </c:pt>
                <c:pt idx="48">
                  <c:v>20.2</c:v>
                </c:pt>
                <c:pt idx="49">
                  <c:v>12</c:v>
                </c:pt>
                <c:pt idx="50">
                  <c:v>18</c:v>
                </c:pt>
                <c:pt idx="51">
                  <c:v>21.4</c:v>
                </c:pt>
                <c:pt idx="52">
                  <c:v>18.8</c:v>
                </c:pt>
                <c:pt idx="53">
                  <c:v>18</c:v>
                </c:pt>
                <c:pt idx="54">
                  <c:v>15</c:v>
                </c:pt>
                <c:pt idx="55">
                  <c:v>23.2</c:v>
                </c:pt>
                <c:pt idx="56">
                  <c:v>14.4</c:v>
                </c:pt>
                <c:pt idx="57">
                  <c:v>21</c:v>
                </c:pt>
                <c:pt idx="58">
                  <c:v>22.8</c:v>
                </c:pt>
                <c:pt idx="59">
                  <c:v>21</c:v>
                </c:pt>
                <c:pt idx="60">
                  <c:v>20.2</c:v>
                </c:pt>
                <c:pt idx="61">
                  <c:v>12</c:v>
                </c:pt>
                <c:pt idx="62">
                  <c:v>20</c:v>
                </c:pt>
                <c:pt idx="63">
                  <c:v>21.4</c:v>
                </c:pt>
                <c:pt idx="64">
                  <c:v>18</c:v>
                </c:pt>
                <c:pt idx="65">
                  <c:v>24</c:v>
                </c:pt>
                <c:pt idx="66">
                  <c:v>22</c:v>
                </c:pt>
              </c:numCache>
            </c:numRef>
          </c:val>
          <c:smooth val="0"/>
        </c:ser>
        <c:dLbls>
          <c:showLegendKey val="0"/>
          <c:showVal val="0"/>
          <c:showCatName val="0"/>
          <c:showSerName val="0"/>
          <c:showPercent val="0"/>
          <c:showBubbleSize val="0"/>
        </c:dLbls>
        <c:marker val="1"/>
        <c:smooth val="0"/>
        <c:axId val="327123712"/>
        <c:axId val="327125248"/>
      </c:lineChart>
      <c:catAx>
        <c:axId val="327123712"/>
        <c:scaling>
          <c:orientation val="minMax"/>
        </c:scaling>
        <c:delete val="0"/>
        <c:axPos val="b"/>
        <c:numFmt formatCode="General" sourceLinked="1"/>
        <c:majorTickMark val="out"/>
        <c:minorTickMark val="none"/>
        <c:tickLblPos val="nextTo"/>
        <c:crossAx val="327125248"/>
        <c:crosses val="autoZero"/>
        <c:auto val="1"/>
        <c:lblAlgn val="ctr"/>
        <c:lblOffset val="100"/>
        <c:noMultiLvlLbl val="0"/>
      </c:catAx>
      <c:valAx>
        <c:axId val="327125248"/>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7123712"/>
        <c:crosses val="autoZero"/>
        <c:crossBetween val="between"/>
        <c:majorUnit val="5"/>
        <c:minorUnit val="1"/>
      </c:valAx>
    </c:plotArea>
    <c:legend>
      <c:legendPos val="r"/>
      <c:legendEntry>
        <c:idx val="3"/>
        <c:delete val="1"/>
      </c:legendEntry>
      <c:layout>
        <c:manualLayout>
          <c:xMode val="edge"/>
          <c:yMode val="edge"/>
          <c:x val="4.6717081601076703E-2"/>
          <c:y val="0.83918263875552146"/>
          <c:w val="0.93661629421555859"/>
          <c:h val="0.15695538057742783"/>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الموصل</a:t>
            </a:r>
          </a:p>
        </c:rich>
      </c:tx>
      <c:overlay val="1"/>
    </c:title>
    <c:autoTitleDeleted val="0"/>
    <c:plotArea>
      <c:layout>
        <c:manualLayout>
          <c:layoutTarget val="inner"/>
          <c:xMode val="edge"/>
          <c:yMode val="edge"/>
          <c:x val="0.12893268986537973"/>
          <c:y val="0.14399338013782759"/>
          <c:w val="0.75503513673694012"/>
          <c:h val="0.38458709902641486"/>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11.8</c:v>
                </c:pt>
                <c:pt idx="1">
                  <c:v>10</c:v>
                </c:pt>
                <c:pt idx="2">
                  <c:v>9.5500000000000007</c:v>
                </c:pt>
                <c:pt idx="3">
                  <c:v>9.5500000000000007</c:v>
                </c:pt>
                <c:pt idx="4">
                  <c:v>11.100000000000001</c:v>
                </c:pt>
                <c:pt idx="5">
                  <c:v>15.399999999999999</c:v>
                </c:pt>
                <c:pt idx="6">
                  <c:v>15.1</c:v>
                </c:pt>
                <c:pt idx="7">
                  <c:v>4.8000000000000007</c:v>
                </c:pt>
                <c:pt idx="8">
                  <c:v>6.8000000000000007</c:v>
                </c:pt>
                <c:pt idx="9">
                  <c:v>11.1</c:v>
                </c:pt>
                <c:pt idx="10">
                  <c:v>12.2</c:v>
                </c:pt>
                <c:pt idx="11">
                  <c:v>11.85</c:v>
                </c:pt>
                <c:pt idx="12">
                  <c:v>19.149999999999999</c:v>
                </c:pt>
                <c:pt idx="13">
                  <c:v>4.2</c:v>
                </c:pt>
                <c:pt idx="14">
                  <c:v>3</c:v>
                </c:pt>
                <c:pt idx="15">
                  <c:v>8.15</c:v>
                </c:pt>
                <c:pt idx="16">
                  <c:v>8.6</c:v>
                </c:pt>
                <c:pt idx="17">
                  <c:v>12.55</c:v>
                </c:pt>
                <c:pt idx="18">
                  <c:v>9.3500000000000014</c:v>
                </c:pt>
                <c:pt idx="19">
                  <c:v>16.100000000000001</c:v>
                </c:pt>
                <c:pt idx="20">
                  <c:v>12.45</c:v>
                </c:pt>
                <c:pt idx="21">
                  <c:v>11.7</c:v>
                </c:pt>
                <c:pt idx="22">
                  <c:v>10.15</c:v>
                </c:pt>
                <c:pt idx="23">
                  <c:v>12.5</c:v>
                </c:pt>
                <c:pt idx="24">
                  <c:v>9.9</c:v>
                </c:pt>
                <c:pt idx="25">
                  <c:v>4.45</c:v>
                </c:pt>
                <c:pt idx="26">
                  <c:v>4</c:v>
                </c:pt>
                <c:pt idx="27">
                  <c:v>8.5500000000000007</c:v>
                </c:pt>
                <c:pt idx="28">
                  <c:v>5.1000000000000005</c:v>
                </c:pt>
                <c:pt idx="29">
                  <c:v>12.5</c:v>
                </c:pt>
                <c:pt idx="30">
                  <c:v>11.9</c:v>
                </c:pt>
                <c:pt idx="31">
                  <c:v>9.6</c:v>
                </c:pt>
                <c:pt idx="32">
                  <c:v>12.25</c:v>
                </c:pt>
                <c:pt idx="33">
                  <c:v>4.25</c:v>
                </c:pt>
                <c:pt idx="34">
                  <c:v>6</c:v>
                </c:pt>
                <c:pt idx="35">
                  <c:v>14.15</c:v>
                </c:pt>
                <c:pt idx="36">
                  <c:v>9.1999999999999993</c:v>
                </c:pt>
                <c:pt idx="37">
                  <c:v>-0.70000000000000018</c:v>
                </c:pt>
                <c:pt idx="38">
                  <c:v>12.55</c:v>
                </c:pt>
                <c:pt idx="39">
                  <c:v>7.35</c:v>
                </c:pt>
                <c:pt idx="40">
                  <c:v>13.850000000000001</c:v>
                </c:pt>
                <c:pt idx="41">
                  <c:v>10.9</c:v>
                </c:pt>
                <c:pt idx="42">
                  <c:v>13.6</c:v>
                </c:pt>
                <c:pt idx="43">
                  <c:v>3.3499999999999996</c:v>
                </c:pt>
                <c:pt idx="44">
                  <c:v>11.1</c:v>
                </c:pt>
                <c:pt idx="45">
                  <c:v>7.35</c:v>
                </c:pt>
                <c:pt idx="46">
                  <c:v>7.1499999999999995</c:v>
                </c:pt>
                <c:pt idx="47">
                  <c:v>15.9</c:v>
                </c:pt>
                <c:pt idx="48">
                  <c:v>7.25</c:v>
                </c:pt>
                <c:pt idx="49">
                  <c:v>2.9499999999999997</c:v>
                </c:pt>
                <c:pt idx="50">
                  <c:v>12.75</c:v>
                </c:pt>
                <c:pt idx="51">
                  <c:v>17.8</c:v>
                </c:pt>
                <c:pt idx="52">
                  <c:v>13.25</c:v>
                </c:pt>
                <c:pt idx="53">
                  <c:v>9.35</c:v>
                </c:pt>
                <c:pt idx="54">
                  <c:v>16.149999999999999</c:v>
                </c:pt>
                <c:pt idx="55">
                  <c:v>6.65</c:v>
                </c:pt>
                <c:pt idx="56">
                  <c:v>12.55</c:v>
                </c:pt>
                <c:pt idx="57">
                  <c:v>13.5</c:v>
                </c:pt>
                <c:pt idx="58">
                  <c:v>22.4</c:v>
                </c:pt>
                <c:pt idx="59">
                  <c:v>15.55</c:v>
                </c:pt>
                <c:pt idx="60">
                  <c:v>11.8</c:v>
                </c:pt>
                <c:pt idx="61">
                  <c:v>12.55</c:v>
                </c:pt>
                <c:pt idx="62">
                  <c:v>13.5</c:v>
                </c:pt>
                <c:pt idx="63">
                  <c:v>22.4</c:v>
                </c:pt>
                <c:pt idx="64">
                  <c:v>15.55</c:v>
                </c:pt>
                <c:pt idx="65">
                  <c:v>16.649999999999999</c:v>
                </c:pt>
                <c:pt idx="66">
                  <c:v>21.2</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5174227415121497"/>
                  <c:y val="-0.26142766636929005"/>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4.75</c:v>
                </c:pt>
                <c:pt idx="1">
                  <c:v>10.55</c:v>
                </c:pt>
                <c:pt idx="2">
                  <c:v>2.2999999999999998</c:v>
                </c:pt>
                <c:pt idx="3">
                  <c:v>11.65</c:v>
                </c:pt>
                <c:pt idx="4">
                  <c:v>15.25</c:v>
                </c:pt>
                <c:pt idx="5">
                  <c:v>4.0999999999999996</c:v>
                </c:pt>
                <c:pt idx="6">
                  <c:v>16.600000000000001</c:v>
                </c:pt>
                <c:pt idx="7">
                  <c:v>2</c:v>
                </c:pt>
                <c:pt idx="8">
                  <c:v>7</c:v>
                </c:pt>
                <c:pt idx="9">
                  <c:v>15.95</c:v>
                </c:pt>
                <c:pt idx="10">
                  <c:v>11.6</c:v>
                </c:pt>
                <c:pt idx="11">
                  <c:v>7.8999999999999995</c:v>
                </c:pt>
                <c:pt idx="12">
                  <c:v>13.1</c:v>
                </c:pt>
                <c:pt idx="13">
                  <c:v>9.8000000000000007</c:v>
                </c:pt>
                <c:pt idx="14">
                  <c:v>12.8</c:v>
                </c:pt>
                <c:pt idx="15">
                  <c:v>4.5</c:v>
                </c:pt>
                <c:pt idx="16">
                  <c:v>4.3499999999999996</c:v>
                </c:pt>
                <c:pt idx="17">
                  <c:v>5.3</c:v>
                </c:pt>
                <c:pt idx="18">
                  <c:v>12.899999999999999</c:v>
                </c:pt>
                <c:pt idx="19">
                  <c:v>3.8</c:v>
                </c:pt>
                <c:pt idx="20">
                  <c:v>4.2</c:v>
                </c:pt>
                <c:pt idx="21">
                  <c:v>17.8</c:v>
                </c:pt>
                <c:pt idx="22">
                  <c:v>12.7</c:v>
                </c:pt>
                <c:pt idx="23">
                  <c:v>4.8999999999999995</c:v>
                </c:pt>
                <c:pt idx="24">
                  <c:v>10.85</c:v>
                </c:pt>
                <c:pt idx="25">
                  <c:v>6.1</c:v>
                </c:pt>
                <c:pt idx="26">
                  <c:v>0.54999999999999982</c:v>
                </c:pt>
                <c:pt idx="27">
                  <c:v>6.05</c:v>
                </c:pt>
                <c:pt idx="28">
                  <c:v>8.25</c:v>
                </c:pt>
                <c:pt idx="29">
                  <c:v>15.399999999999999</c:v>
                </c:pt>
                <c:pt idx="30">
                  <c:v>12.8</c:v>
                </c:pt>
                <c:pt idx="31">
                  <c:v>9</c:v>
                </c:pt>
                <c:pt idx="32">
                  <c:v>10.6</c:v>
                </c:pt>
                <c:pt idx="33">
                  <c:v>12.4</c:v>
                </c:pt>
                <c:pt idx="34">
                  <c:v>1.4</c:v>
                </c:pt>
                <c:pt idx="35">
                  <c:v>2</c:v>
                </c:pt>
                <c:pt idx="36">
                  <c:v>18.350000000000001</c:v>
                </c:pt>
                <c:pt idx="37">
                  <c:v>8.4499999999999993</c:v>
                </c:pt>
                <c:pt idx="38">
                  <c:v>16.899999999999999</c:v>
                </c:pt>
                <c:pt idx="39">
                  <c:v>10.8</c:v>
                </c:pt>
                <c:pt idx="40">
                  <c:v>5.3999999999999995</c:v>
                </c:pt>
                <c:pt idx="41">
                  <c:v>6.1</c:v>
                </c:pt>
                <c:pt idx="42">
                  <c:v>11.15</c:v>
                </c:pt>
                <c:pt idx="43">
                  <c:v>15.15</c:v>
                </c:pt>
                <c:pt idx="44">
                  <c:v>17.25</c:v>
                </c:pt>
                <c:pt idx="45">
                  <c:v>11</c:v>
                </c:pt>
                <c:pt idx="46">
                  <c:v>15.4</c:v>
                </c:pt>
                <c:pt idx="47">
                  <c:v>9.8000000000000007</c:v>
                </c:pt>
                <c:pt idx="48">
                  <c:v>9.5499999999999989</c:v>
                </c:pt>
                <c:pt idx="49">
                  <c:v>2</c:v>
                </c:pt>
                <c:pt idx="50">
                  <c:v>4.8499999999999996</c:v>
                </c:pt>
                <c:pt idx="51">
                  <c:v>0.19999999999999973</c:v>
                </c:pt>
                <c:pt idx="52">
                  <c:v>16.75</c:v>
                </c:pt>
                <c:pt idx="53">
                  <c:v>8.6</c:v>
                </c:pt>
                <c:pt idx="54">
                  <c:v>12.05</c:v>
                </c:pt>
                <c:pt idx="55">
                  <c:v>8.1</c:v>
                </c:pt>
                <c:pt idx="56">
                  <c:v>14</c:v>
                </c:pt>
                <c:pt idx="57">
                  <c:v>8.9</c:v>
                </c:pt>
                <c:pt idx="58">
                  <c:v>12</c:v>
                </c:pt>
                <c:pt idx="59">
                  <c:v>9.6999999999999993</c:v>
                </c:pt>
                <c:pt idx="60">
                  <c:v>10</c:v>
                </c:pt>
                <c:pt idx="61">
                  <c:v>14</c:v>
                </c:pt>
                <c:pt idx="62">
                  <c:v>8.9</c:v>
                </c:pt>
                <c:pt idx="63">
                  <c:v>12</c:v>
                </c:pt>
                <c:pt idx="64">
                  <c:v>9.6999999999999993</c:v>
                </c:pt>
                <c:pt idx="65">
                  <c:v>18.5</c:v>
                </c:pt>
                <c:pt idx="66">
                  <c:v>5.9</c:v>
                </c:pt>
              </c:numCache>
            </c:numRef>
          </c:val>
          <c:smooth val="0"/>
        </c:ser>
        <c:dLbls>
          <c:showLegendKey val="0"/>
          <c:showVal val="0"/>
          <c:showCatName val="0"/>
          <c:showSerName val="0"/>
          <c:showPercent val="0"/>
          <c:showBubbleSize val="0"/>
        </c:dLbls>
        <c:marker val="1"/>
        <c:smooth val="0"/>
        <c:axId val="329578752"/>
        <c:axId val="329711616"/>
      </c:lineChart>
      <c:catAx>
        <c:axId val="329578752"/>
        <c:scaling>
          <c:orientation val="minMax"/>
        </c:scaling>
        <c:delete val="0"/>
        <c:axPos val="b"/>
        <c:numFmt formatCode="General" sourceLinked="1"/>
        <c:majorTickMark val="out"/>
        <c:minorTickMark val="none"/>
        <c:tickLblPos val="nextTo"/>
        <c:crossAx val="329711616"/>
        <c:crosses val="autoZero"/>
        <c:auto val="1"/>
        <c:lblAlgn val="ctr"/>
        <c:lblOffset val="100"/>
        <c:noMultiLvlLbl val="0"/>
      </c:catAx>
      <c:valAx>
        <c:axId val="329711616"/>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9578752"/>
        <c:crosses val="autoZero"/>
        <c:crossBetween val="between"/>
        <c:majorUnit val="5"/>
      </c:valAx>
    </c:plotArea>
    <c:legend>
      <c:legendPos val="b"/>
      <c:layout>
        <c:manualLayout>
          <c:xMode val="edge"/>
          <c:yMode val="edge"/>
          <c:x val="2.9838625010583361E-2"/>
          <c:y val="0.81008494627826699"/>
          <c:w val="0.91021488442976883"/>
          <c:h val="0.15050618672665914"/>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كركوك</a:t>
            </a:r>
          </a:p>
        </c:rich>
      </c:tx>
      <c:overlay val="1"/>
    </c:title>
    <c:autoTitleDeleted val="0"/>
    <c:plotArea>
      <c:layout>
        <c:manualLayout>
          <c:layoutTarget val="inner"/>
          <c:xMode val="edge"/>
          <c:yMode val="edge"/>
          <c:x val="0.1289326334208224"/>
          <c:y val="0.14399314668999708"/>
          <c:w val="0.78113587593081812"/>
          <c:h val="0.40429153252395178"/>
        </c:manualLayout>
      </c:layout>
      <c:lineChart>
        <c:grouping val="standard"/>
        <c:varyColors val="0"/>
        <c:ser>
          <c:idx val="0"/>
          <c:order val="0"/>
          <c:tx>
            <c:strRef>
              <c:f>ورقة5!$N$4</c:f>
              <c:strCache>
                <c:ptCount val="1"/>
                <c:pt idx="0">
                  <c:v>الانقلاب الشتوي</c:v>
                </c:pt>
              </c:strCache>
            </c:strRef>
          </c:tx>
          <c:marker>
            <c:symbol val="none"/>
          </c:marker>
          <c:trendline>
            <c:trendlineType val="linear"/>
            <c:dispRSqr val="0"/>
            <c:dispEq val="0"/>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12.7</c:v>
                </c:pt>
                <c:pt idx="1">
                  <c:v>14.399999999999999</c:v>
                </c:pt>
                <c:pt idx="2">
                  <c:v>13.4</c:v>
                </c:pt>
                <c:pt idx="3">
                  <c:v>13.05</c:v>
                </c:pt>
                <c:pt idx="4">
                  <c:v>15.55</c:v>
                </c:pt>
                <c:pt idx="5">
                  <c:v>19</c:v>
                </c:pt>
                <c:pt idx="6">
                  <c:v>18.399999999999999</c:v>
                </c:pt>
                <c:pt idx="7">
                  <c:v>6.95</c:v>
                </c:pt>
                <c:pt idx="8">
                  <c:v>7.3999999999999995</c:v>
                </c:pt>
                <c:pt idx="9">
                  <c:v>12</c:v>
                </c:pt>
                <c:pt idx="10">
                  <c:v>13.35</c:v>
                </c:pt>
                <c:pt idx="11">
                  <c:v>22.95</c:v>
                </c:pt>
                <c:pt idx="12">
                  <c:v>22.95</c:v>
                </c:pt>
                <c:pt idx="13">
                  <c:v>10.199999999999999</c:v>
                </c:pt>
                <c:pt idx="14">
                  <c:v>6.25</c:v>
                </c:pt>
                <c:pt idx="15">
                  <c:v>9.9499999999999993</c:v>
                </c:pt>
                <c:pt idx="16">
                  <c:v>13.1</c:v>
                </c:pt>
                <c:pt idx="17">
                  <c:v>14.25</c:v>
                </c:pt>
                <c:pt idx="18">
                  <c:v>13.65</c:v>
                </c:pt>
                <c:pt idx="19">
                  <c:v>18.3</c:v>
                </c:pt>
                <c:pt idx="20">
                  <c:v>15.6</c:v>
                </c:pt>
                <c:pt idx="21">
                  <c:v>15.3</c:v>
                </c:pt>
                <c:pt idx="22">
                  <c:v>13.4</c:v>
                </c:pt>
                <c:pt idx="23">
                  <c:v>14.450000000000001</c:v>
                </c:pt>
                <c:pt idx="24">
                  <c:v>14.5</c:v>
                </c:pt>
                <c:pt idx="25">
                  <c:v>10.9</c:v>
                </c:pt>
                <c:pt idx="26">
                  <c:v>11.7</c:v>
                </c:pt>
                <c:pt idx="27">
                  <c:v>13.899999999999999</c:v>
                </c:pt>
                <c:pt idx="28">
                  <c:v>7.5</c:v>
                </c:pt>
                <c:pt idx="29">
                  <c:v>12.399999999999999</c:v>
                </c:pt>
                <c:pt idx="30">
                  <c:v>11.5</c:v>
                </c:pt>
                <c:pt idx="31">
                  <c:v>16.3</c:v>
                </c:pt>
                <c:pt idx="32">
                  <c:v>15.549999999999999</c:v>
                </c:pt>
                <c:pt idx="33">
                  <c:v>12.600000000000001</c:v>
                </c:pt>
                <c:pt idx="34">
                  <c:v>9.6999999999999993</c:v>
                </c:pt>
                <c:pt idx="35">
                  <c:v>9.6</c:v>
                </c:pt>
                <c:pt idx="36">
                  <c:v>12.7</c:v>
                </c:pt>
                <c:pt idx="37">
                  <c:v>8.9</c:v>
                </c:pt>
                <c:pt idx="38">
                  <c:v>8</c:v>
                </c:pt>
                <c:pt idx="39">
                  <c:v>20.299999999999997</c:v>
                </c:pt>
                <c:pt idx="40">
                  <c:v>11.35</c:v>
                </c:pt>
                <c:pt idx="41">
                  <c:v>17.95</c:v>
                </c:pt>
                <c:pt idx="42">
                  <c:v>17.8</c:v>
                </c:pt>
                <c:pt idx="43">
                  <c:v>14.5</c:v>
                </c:pt>
                <c:pt idx="44">
                  <c:v>8.4</c:v>
                </c:pt>
                <c:pt idx="45">
                  <c:v>13.45</c:v>
                </c:pt>
                <c:pt idx="46">
                  <c:v>11</c:v>
                </c:pt>
                <c:pt idx="47">
                  <c:v>8.65</c:v>
                </c:pt>
                <c:pt idx="48">
                  <c:v>18.5</c:v>
                </c:pt>
                <c:pt idx="49">
                  <c:v>10.700000000000001</c:v>
                </c:pt>
                <c:pt idx="50">
                  <c:v>6.6999999999999993</c:v>
                </c:pt>
                <c:pt idx="51">
                  <c:v>20.100000000000001</c:v>
                </c:pt>
                <c:pt idx="52">
                  <c:v>20.399999999999999</c:v>
                </c:pt>
                <c:pt idx="53">
                  <c:v>17.5</c:v>
                </c:pt>
                <c:pt idx="54">
                  <c:v>19.299999999999997</c:v>
                </c:pt>
                <c:pt idx="55">
                  <c:v>20.350000000000001</c:v>
                </c:pt>
                <c:pt idx="56">
                  <c:v>17.149999999999999</c:v>
                </c:pt>
                <c:pt idx="57">
                  <c:v>19.350000000000001</c:v>
                </c:pt>
                <c:pt idx="58">
                  <c:v>14.15</c:v>
                </c:pt>
                <c:pt idx="59">
                  <c:v>6.75</c:v>
                </c:pt>
                <c:pt idx="60">
                  <c:v>18.5</c:v>
                </c:pt>
                <c:pt idx="61">
                  <c:v>17.100000000000001</c:v>
                </c:pt>
                <c:pt idx="62">
                  <c:v>18.55</c:v>
                </c:pt>
                <c:pt idx="63">
                  <c:v>24.45</c:v>
                </c:pt>
                <c:pt idx="64">
                  <c:v>18</c:v>
                </c:pt>
                <c:pt idx="65">
                  <c:v>20.6</c:v>
                </c:pt>
                <c:pt idx="66">
                  <c:v>19.3</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0"/>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8.3000000000000007</c:v>
                </c:pt>
                <c:pt idx="1">
                  <c:v>12.350000000000001</c:v>
                </c:pt>
                <c:pt idx="2">
                  <c:v>9.1</c:v>
                </c:pt>
                <c:pt idx="3">
                  <c:v>14.55</c:v>
                </c:pt>
                <c:pt idx="4">
                  <c:v>14.200000000000001</c:v>
                </c:pt>
                <c:pt idx="5">
                  <c:v>13.350000000000001</c:v>
                </c:pt>
                <c:pt idx="6">
                  <c:v>16.25</c:v>
                </c:pt>
                <c:pt idx="7">
                  <c:v>5</c:v>
                </c:pt>
                <c:pt idx="8">
                  <c:v>13.15</c:v>
                </c:pt>
                <c:pt idx="9">
                  <c:v>17.600000000000001</c:v>
                </c:pt>
                <c:pt idx="10">
                  <c:v>14.7</c:v>
                </c:pt>
                <c:pt idx="11">
                  <c:v>12.55</c:v>
                </c:pt>
                <c:pt idx="12">
                  <c:v>12.25</c:v>
                </c:pt>
                <c:pt idx="13">
                  <c:v>11.2</c:v>
                </c:pt>
                <c:pt idx="14">
                  <c:v>13.1</c:v>
                </c:pt>
                <c:pt idx="15">
                  <c:v>5.8</c:v>
                </c:pt>
                <c:pt idx="16">
                  <c:v>10.6</c:v>
                </c:pt>
                <c:pt idx="17">
                  <c:v>10.85</c:v>
                </c:pt>
                <c:pt idx="18">
                  <c:v>11.5</c:v>
                </c:pt>
                <c:pt idx="19">
                  <c:v>8.9</c:v>
                </c:pt>
                <c:pt idx="20">
                  <c:v>13.899999999999999</c:v>
                </c:pt>
                <c:pt idx="21">
                  <c:v>20.65</c:v>
                </c:pt>
                <c:pt idx="22">
                  <c:v>16.850000000000001</c:v>
                </c:pt>
                <c:pt idx="23">
                  <c:v>11.3</c:v>
                </c:pt>
                <c:pt idx="24">
                  <c:v>10.100000000000001</c:v>
                </c:pt>
                <c:pt idx="25">
                  <c:v>12.55</c:v>
                </c:pt>
                <c:pt idx="26">
                  <c:v>3.2</c:v>
                </c:pt>
                <c:pt idx="27">
                  <c:v>5.25</c:v>
                </c:pt>
                <c:pt idx="28">
                  <c:v>10.5</c:v>
                </c:pt>
                <c:pt idx="29">
                  <c:v>16.299999999999997</c:v>
                </c:pt>
                <c:pt idx="30">
                  <c:v>13.2</c:v>
                </c:pt>
                <c:pt idx="31">
                  <c:v>13.5</c:v>
                </c:pt>
                <c:pt idx="32">
                  <c:v>10.15</c:v>
                </c:pt>
                <c:pt idx="33">
                  <c:v>10.75</c:v>
                </c:pt>
                <c:pt idx="34">
                  <c:v>12.2</c:v>
                </c:pt>
                <c:pt idx="35">
                  <c:v>3.15</c:v>
                </c:pt>
                <c:pt idx="36">
                  <c:v>10</c:v>
                </c:pt>
                <c:pt idx="37">
                  <c:v>19</c:v>
                </c:pt>
                <c:pt idx="38">
                  <c:v>14.4</c:v>
                </c:pt>
                <c:pt idx="39">
                  <c:v>18.2</c:v>
                </c:pt>
                <c:pt idx="40">
                  <c:v>10.7</c:v>
                </c:pt>
                <c:pt idx="41">
                  <c:v>6.7</c:v>
                </c:pt>
                <c:pt idx="42">
                  <c:v>15.3</c:v>
                </c:pt>
                <c:pt idx="43">
                  <c:v>16.2</c:v>
                </c:pt>
                <c:pt idx="44">
                  <c:v>14.4</c:v>
                </c:pt>
                <c:pt idx="45">
                  <c:v>18.2</c:v>
                </c:pt>
                <c:pt idx="46">
                  <c:v>16.2</c:v>
                </c:pt>
                <c:pt idx="47">
                  <c:v>15.399999999999999</c:v>
                </c:pt>
                <c:pt idx="48">
                  <c:v>11.2</c:v>
                </c:pt>
                <c:pt idx="49">
                  <c:v>13.3</c:v>
                </c:pt>
                <c:pt idx="50">
                  <c:v>6.6</c:v>
                </c:pt>
                <c:pt idx="51">
                  <c:v>9.9499999999999993</c:v>
                </c:pt>
                <c:pt idx="52">
                  <c:v>1.2000000000000002</c:v>
                </c:pt>
                <c:pt idx="53">
                  <c:v>18.5</c:v>
                </c:pt>
                <c:pt idx="54">
                  <c:v>9.85</c:v>
                </c:pt>
                <c:pt idx="55">
                  <c:v>8.75</c:v>
                </c:pt>
                <c:pt idx="56">
                  <c:v>9.8000000000000007</c:v>
                </c:pt>
                <c:pt idx="57">
                  <c:v>14.6</c:v>
                </c:pt>
                <c:pt idx="58">
                  <c:v>16.25</c:v>
                </c:pt>
                <c:pt idx="59">
                  <c:v>0.39999999999999991</c:v>
                </c:pt>
                <c:pt idx="60">
                  <c:v>13.1</c:v>
                </c:pt>
                <c:pt idx="61">
                  <c:v>17.100000000000001</c:v>
                </c:pt>
                <c:pt idx="62">
                  <c:v>20.450000000000003</c:v>
                </c:pt>
                <c:pt idx="63">
                  <c:v>21.55</c:v>
                </c:pt>
                <c:pt idx="64">
                  <c:v>17.899999999999999</c:v>
                </c:pt>
                <c:pt idx="65">
                  <c:v>18.899999999999999</c:v>
                </c:pt>
                <c:pt idx="66">
                  <c:v>21.5</c:v>
                </c:pt>
              </c:numCache>
            </c:numRef>
          </c:val>
          <c:smooth val="0"/>
        </c:ser>
        <c:dLbls>
          <c:showLegendKey val="0"/>
          <c:showVal val="0"/>
          <c:showCatName val="0"/>
          <c:showSerName val="0"/>
          <c:showPercent val="0"/>
          <c:showBubbleSize val="0"/>
        </c:dLbls>
        <c:marker val="1"/>
        <c:smooth val="0"/>
        <c:axId val="328494464"/>
        <c:axId val="328520832"/>
      </c:lineChart>
      <c:catAx>
        <c:axId val="328494464"/>
        <c:scaling>
          <c:orientation val="minMax"/>
        </c:scaling>
        <c:delete val="0"/>
        <c:axPos val="b"/>
        <c:numFmt formatCode="General" sourceLinked="1"/>
        <c:majorTickMark val="out"/>
        <c:minorTickMark val="none"/>
        <c:tickLblPos val="nextTo"/>
        <c:crossAx val="328520832"/>
        <c:crosses val="autoZero"/>
        <c:auto val="1"/>
        <c:lblAlgn val="ctr"/>
        <c:lblOffset val="100"/>
        <c:noMultiLvlLbl val="0"/>
      </c:catAx>
      <c:valAx>
        <c:axId val="328520832"/>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28494464"/>
        <c:crosses val="autoZero"/>
        <c:crossBetween val="between"/>
      </c:valAx>
    </c:plotArea>
    <c:legend>
      <c:legendPos val="r"/>
      <c:legendEntry>
        <c:idx val="2"/>
        <c:delete val="1"/>
      </c:legendEntry>
      <c:layout>
        <c:manualLayout>
          <c:xMode val="edge"/>
          <c:yMode val="edge"/>
          <c:x val="2.8626193712756591E-2"/>
          <c:y val="0.78702196708170102"/>
          <c:w val="0.96773654107568796"/>
          <c:h val="0.20911627425882109"/>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خانقين</a:t>
            </a:r>
          </a:p>
        </c:rich>
      </c:tx>
      <c:overlay val="1"/>
    </c:title>
    <c:autoTitleDeleted val="0"/>
    <c:plotArea>
      <c:layout>
        <c:manualLayout>
          <c:layoutTarget val="inner"/>
          <c:xMode val="edge"/>
          <c:yMode val="edge"/>
          <c:x val="0.1289326334208224"/>
          <c:y val="0.14399314668999708"/>
          <c:w val="0.77670791151106111"/>
          <c:h val="0.45952099737532809"/>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13.25</c:v>
                </c:pt>
                <c:pt idx="1">
                  <c:v>15.85</c:v>
                </c:pt>
                <c:pt idx="2">
                  <c:v>14.6</c:v>
                </c:pt>
                <c:pt idx="3">
                  <c:v>13.5</c:v>
                </c:pt>
                <c:pt idx="4">
                  <c:v>17</c:v>
                </c:pt>
                <c:pt idx="5">
                  <c:v>25.5</c:v>
                </c:pt>
                <c:pt idx="6">
                  <c:v>16.649999999999999</c:v>
                </c:pt>
                <c:pt idx="7">
                  <c:v>5.5500000000000007</c:v>
                </c:pt>
                <c:pt idx="8">
                  <c:v>4.1500000000000004</c:v>
                </c:pt>
                <c:pt idx="9">
                  <c:v>12.149999999999999</c:v>
                </c:pt>
                <c:pt idx="10">
                  <c:v>4.8499999999999996</c:v>
                </c:pt>
                <c:pt idx="11">
                  <c:v>8.3000000000000007</c:v>
                </c:pt>
                <c:pt idx="12">
                  <c:v>7.6000000000000005</c:v>
                </c:pt>
                <c:pt idx="13">
                  <c:v>11.100000000000001</c:v>
                </c:pt>
                <c:pt idx="14">
                  <c:v>13.399999999999999</c:v>
                </c:pt>
                <c:pt idx="15">
                  <c:v>17.7</c:v>
                </c:pt>
                <c:pt idx="16">
                  <c:v>16.600000000000001</c:v>
                </c:pt>
                <c:pt idx="17">
                  <c:v>16.3</c:v>
                </c:pt>
                <c:pt idx="18">
                  <c:v>11.6</c:v>
                </c:pt>
                <c:pt idx="19">
                  <c:v>13.3</c:v>
                </c:pt>
                <c:pt idx="20">
                  <c:v>15.7</c:v>
                </c:pt>
                <c:pt idx="21">
                  <c:v>9.1999999999999993</c:v>
                </c:pt>
                <c:pt idx="22">
                  <c:v>9.8000000000000007</c:v>
                </c:pt>
                <c:pt idx="23">
                  <c:v>0</c:v>
                </c:pt>
                <c:pt idx="24">
                  <c:v>15.2</c:v>
                </c:pt>
                <c:pt idx="25">
                  <c:v>10.1</c:v>
                </c:pt>
                <c:pt idx="26">
                  <c:v>8.5</c:v>
                </c:pt>
                <c:pt idx="27">
                  <c:v>20.100000000000001</c:v>
                </c:pt>
                <c:pt idx="28">
                  <c:v>8</c:v>
                </c:pt>
                <c:pt idx="29">
                  <c:v>8.4</c:v>
                </c:pt>
                <c:pt idx="30">
                  <c:v>20.05</c:v>
                </c:pt>
                <c:pt idx="31">
                  <c:v>13</c:v>
                </c:pt>
                <c:pt idx="32">
                  <c:v>18.850000000000001</c:v>
                </c:pt>
                <c:pt idx="33">
                  <c:v>15.25</c:v>
                </c:pt>
                <c:pt idx="34">
                  <c:v>17</c:v>
                </c:pt>
                <c:pt idx="35">
                  <c:v>10.199999999999999</c:v>
                </c:pt>
                <c:pt idx="36">
                  <c:v>18.3</c:v>
                </c:pt>
                <c:pt idx="37">
                  <c:v>6.25</c:v>
                </c:pt>
                <c:pt idx="38">
                  <c:v>10</c:v>
                </c:pt>
                <c:pt idx="39">
                  <c:v>20.5</c:v>
                </c:pt>
                <c:pt idx="40">
                  <c:v>9</c:v>
                </c:pt>
                <c:pt idx="41">
                  <c:v>7.75</c:v>
                </c:pt>
                <c:pt idx="42">
                  <c:v>17.75</c:v>
                </c:pt>
                <c:pt idx="43">
                  <c:v>22.5</c:v>
                </c:pt>
                <c:pt idx="44">
                  <c:v>18</c:v>
                </c:pt>
                <c:pt idx="45">
                  <c:v>17.149999999999999</c:v>
                </c:pt>
                <c:pt idx="46">
                  <c:v>26.25</c:v>
                </c:pt>
                <c:pt idx="47">
                  <c:v>14.5</c:v>
                </c:pt>
                <c:pt idx="48">
                  <c:v>18</c:v>
                </c:pt>
                <c:pt idx="49">
                  <c:v>14.75</c:v>
                </c:pt>
                <c:pt idx="50">
                  <c:v>10.75</c:v>
                </c:pt>
                <c:pt idx="51">
                  <c:v>25.65</c:v>
                </c:pt>
                <c:pt idx="52">
                  <c:v>22.5</c:v>
                </c:pt>
                <c:pt idx="53">
                  <c:v>18</c:v>
                </c:pt>
                <c:pt idx="54">
                  <c:v>17.149999999999999</c:v>
                </c:pt>
                <c:pt idx="55">
                  <c:v>26.25</c:v>
                </c:pt>
                <c:pt idx="56">
                  <c:v>24.5</c:v>
                </c:pt>
                <c:pt idx="57">
                  <c:v>20.3</c:v>
                </c:pt>
                <c:pt idx="58">
                  <c:v>14.5</c:v>
                </c:pt>
                <c:pt idx="59">
                  <c:v>8.6999999999999993</c:v>
                </c:pt>
                <c:pt idx="60">
                  <c:v>25.95</c:v>
                </c:pt>
                <c:pt idx="61">
                  <c:v>21.3</c:v>
                </c:pt>
                <c:pt idx="62">
                  <c:v>15.2</c:v>
                </c:pt>
                <c:pt idx="63">
                  <c:v>18.25</c:v>
                </c:pt>
                <c:pt idx="64">
                  <c:v>19.600000000000001</c:v>
                </c:pt>
                <c:pt idx="65">
                  <c:v>24</c:v>
                </c:pt>
                <c:pt idx="66">
                  <c:v>22.5</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415054680664917"/>
                  <c:y val="-0.14049504228638088"/>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8.25</c:v>
                </c:pt>
                <c:pt idx="1">
                  <c:v>14.5</c:v>
                </c:pt>
                <c:pt idx="2">
                  <c:v>8.5500000000000007</c:v>
                </c:pt>
                <c:pt idx="3">
                  <c:v>17.450000000000003</c:v>
                </c:pt>
                <c:pt idx="4">
                  <c:v>16.7</c:v>
                </c:pt>
                <c:pt idx="5">
                  <c:v>15.25</c:v>
                </c:pt>
                <c:pt idx="6">
                  <c:v>19.5</c:v>
                </c:pt>
                <c:pt idx="7">
                  <c:v>3.9</c:v>
                </c:pt>
                <c:pt idx="8">
                  <c:v>11.100000000000001</c:v>
                </c:pt>
                <c:pt idx="9">
                  <c:v>16.899999999999999</c:v>
                </c:pt>
                <c:pt idx="10">
                  <c:v>16</c:v>
                </c:pt>
                <c:pt idx="11">
                  <c:v>5.8</c:v>
                </c:pt>
                <c:pt idx="12">
                  <c:v>7.15</c:v>
                </c:pt>
                <c:pt idx="13">
                  <c:v>9.0499999999999989</c:v>
                </c:pt>
                <c:pt idx="14">
                  <c:v>16.5</c:v>
                </c:pt>
                <c:pt idx="15">
                  <c:v>7.7</c:v>
                </c:pt>
                <c:pt idx="16">
                  <c:v>12.15</c:v>
                </c:pt>
                <c:pt idx="17">
                  <c:v>22.05</c:v>
                </c:pt>
                <c:pt idx="18">
                  <c:v>17.75</c:v>
                </c:pt>
                <c:pt idx="19">
                  <c:v>12.7</c:v>
                </c:pt>
                <c:pt idx="20">
                  <c:v>12</c:v>
                </c:pt>
                <c:pt idx="21">
                  <c:v>12</c:v>
                </c:pt>
                <c:pt idx="22">
                  <c:v>5.7</c:v>
                </c:pt>
                <c:pt idx="23">
                  <c:v>9.6999999999999993</c:v>
                </c:pt>
                <c:pt idx="24">
                  <c:v>13.35</c:v>
                </c:pt>
                <c:pt idx="25">
                  <c:v>14.15</c:v>
                </c:pt>
                <c:pt idx="26">
                  <c:v>4.75</c:v>
                </c:pt>
                <c:pt idx="27">
                  <c:v>0</c:v>
                </c:pt>
                <c:pt idx="28">
                  <c:v>21.15</c:v>
                </c:pt>
                <c:pt idx="29">
                  <c:v>15.5</c:v>
                </c:pt>
                <c:pt idx="30">
                  <c:v>16.75</c:v>
                </c:pt>
                <c:pt idx="31">
                  <c:v>10</c:v>
                </c:pt>
                <c:pt idx="32">
                  <c:v>5.4</c:v>
                </c:pt>
                <c:pt idx="33">
                  <c:v>22.25</c:v>
                </c:pt>
                <c:pt idx="34">
                  <c:v>15.1</c:v>
                </c:pt>
                <c:pt idx="35">
                  <c:v>12.75</c:v>
                </c:pt>
                <c:pt idx="36">
                  <c:v>22</c:v>
                </c:pt>
                <c:pt idx="37">
                  <c:v>0</c:v>
                </c:pt>
                <c:pt idx="38">
                  <c:v>21.2</c:v>
                </c:pt>
                <c:pt idx="39">
                  <c:v>15.7</c:v>
                </c:pt>
                <c:pt idx="40">
                  <c:v>14.5</c:v>
                </c:pt>
                <c:pt idx="41">
                  <c:v>6.5</c:v>
                </c:pt>
                <c:pt idx="42">
                  <c:v>12</c:v>
                </c:pt>
                <c:pt idx="43">
                  <c:v>0.59999999999999964</c:v>
                </c:pt>
                <c:pt idx="44">
                  <c:v>17.5</c:v>
                </c:pt>
                <c:pt idx="45">
                  <c:v>9.5</c:v>
                </c:pt>
                <c:pt idx="46">
                  <c:v>14</c:v>
                </c:pt>
                <c:pt idx="47">
                  <c:v>13.5</c:v>
                </c:pt>
                <c:pt idx="48">
                  <c:v>13</c:v>
                </c:pt>
                <c:pt idx="49">
                  <c:v>17.25</c:v>
                </c:pt>
                <c:pt idx="50">
                  <c:v>5.6</c:v>
                </c:pt>
                <c:pt idx="51">
                  <c:v>9.5</c:v>
                </c:pt>
                <c:pt idx="52">
                  <c:v>14.5</c:v>
                </c:pt>
                <c:pt idx="53">
                  <c:v>17.5</c:v>
                </c:pt>
                <c:pt idx="54">
                  <c:v>9.5</c:v>
                </c:pt>
                <c:pt idx="55">
                  <c:v>14</c:v>
                </c:pt>
                <c:pt idx="56">
                  <c:v>13.5</c:v>
                </c:pt>
                <c:pt idx="57">
                  <c:v>14.4</c:v>
                </c:pt>
                <c:pt idx="58">
                  <c:v>21</c:v>
                </c:pt>
                <c:pt idx="59">
                  <c:v>10.8</c:v>
                </c:pt>
                <c:pt idx="60">
                  <c:v>15.7</c:v>
                </c:pt>
                <c:pt idx="61">
                  <c:v>17.100000000000001</c:v>
                </c:pt>
                <c:pt idx="62">
                  <c:v>17.55</c:v>
                </c:pt>
                <c:pt idx="63">
                  <c:v>23.85</c:v>
                </c:pt>
                <c:pt idx="64">
                  <c:v>14</c:v>
                </c:pt>
                <c:pt idx="65">
                  <c:v>20.2</c:v>
                </c:pt>
                <c:pt idx="66">
                  <c:v>22.2</c:v>
                </c:pt>
              </c:numCache>
            </c:numRef>
          </c:val>
          <c:smooth val="0"/>
        </c:ser>
        <c:dLbls>
          <c:showLegendKey val="0"/>
          <c:showVal val="0"/>
          <c:showCatName val="0"/>
          <c:showSerName val="0"/>
          <c:showPercent val="0"/>
          <c:showBubbleSize val="0"/>
        </c:dLbls>
        <c:marker val="1"/>
        <c:smooth val="0"/>
        <c:axId val="332231808"/>
        <c:axId val="332233344"/>
      </c:lineChart>
      <c:catAx>
        <c:axId val="332231808"/>
        <c:scaling>
          <c:orientation val="minMax"/>
        </c:scaling>
        <c:delete val="0"/>
        <c:axPos val="b"/>
        <c:numFmt formatCode="General" sourceLinked="1"/>
        <c:majorTickMark val="out"/>
        <c:minorTickMark val="none"/>
        <c:tickLblPos val="nextTo"/>
        <c:crossAx val="332233344"/>
        <c:crosses val="autoZero"/>
        <c:auto val="1"/>
        <c:lblAlgn val="ctr"/>
        <c:lblOffset val="100"/>
        <c:noMultiLvlLbl val="0"/>
      </c:catAx>
      <c:valAx>
        <c:axId val="332233344"/>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32231808"/>
        <c:crosses val="autoZero"/>
        <c:crossBetween val="between"/>
        <c:majorUnit val="5"/>
      </c:valAx>
    </c:plotArea>
    <c:legend>
      <c:legendPos val="b"/>
      <c:layout>
        <c:manualLayout>
          <c:xMode val="edge"/>
          <c:yMode val="edge"/>
          <c:x val="0"/>
          <c:y val="0.82106046840298808"/>
          <c:w val="0.96374441831134749"/>
          <c:h val="0.14047799313547343"/>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كركوك</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5.4</c:v>
                </c:pt>
                <c:pt idx="1">
                  <c:v>6.3</c:v>
                </c:pt>
                <c:pt idx="2">
                  <c:v>6.9</c:v>
                </c:pt>
                <c:pt idx="3">
                  <c:v>5.4</c:v>
                </c:pt>
                <c:pt idx="4">
                  <c:v>7.7</c:v>
                </c:pt>
                <c:pt idx="5">
                  <c:v>10.7</c:v>
                </c:pt>
                <c:pt idx="6">
                  <c:v>8.1</c:v>
                </c:pt>
                <c:pt idx="7">
                  <c:v>0.8</c:v>
                </c:pt>
                <c:pt idx="8">
                  <c:v>-0.2</c:v>
                </c:pt>
                <c:pt idx="9">
                  <c:v>6</c:v>
                </c:pt>
                <c:pt idx="10">
                  <c:v>7.6</c:v>
                </c:pt>
                <c:pt idx="11">
                  <c:v>12.1</c:v>
                </c:pt>
                <c:pt idx="12">
                  <c:v>12.1</c:v>
                </c:pt>
                <c:pt idx="13">
                  <c:v>3.4</c:v>
                </c:pt>
                <c:pt idx="14">
                  <c:v>0.4</c:v>
                </c:pt>
                <c:pt idx="15">
                  <c:v>4.5999999999999996</c:v>
                </c:pt>
                <c:pt idx="16">
                  <c:v>3.5</c:v>
                </c:pt>
                <c:pt idx="17">
                  <c:v>8</c:v>
                </c:pt>
                <c:pt idx="18">
                  <c:v>7.4</c:v>
                </c:pt>
                <c:pt idx="19">
                  <c:v>10</c:v>
                </c:pt>
                <c:pt idx="20">
                  <c:v>8.6</c:v>
                </c:pt>
                <c:pt idx="21">
                  <c:v>6.9</c:v>
                </c:pt>
                <c:pt idx="22">
                  <c:v>4.5999999999999996</c:v>
                </c:pt>
                <c:pt idx="23">
                  <c:v>5.4</c:v>
                </c:pt>
                <c:pt idx="24">
                  <c:v>5.3</c:v>
                </c:pt>
                <c:pt idx="25">
                  <c:v>5.5</c:v>
                </c:pt>
                <c:pt idx="26">
                  <c:v>4.2</c:v>
                </c:pt>
                <c:pt idx="27">
                  <c:v>6.1</c:v>
                </c:pt>
                <c:pt idx="28">
                  <c:v>0.1</c:v>
                </c:pt>
                <c:pt idx="29">
                  <c:v>5.8</c:v>
                </c:pt>
                <c:pt idx="30">
                  <c:v>4.5</c:v>
                </c:pt>
                <c:pt idx="31">
                  <c:v>8</c:v>
                </c:pt>
                <c:pt idx="32">
                  <c:v>6.6</c:v>
                </c:pt>
                <c:pt idx="33">
                  <c:v>6.2</c:v>
                </c:pt>
                <c:pt idx="34">
                  <c:v>2.5</c:v>
                </c:pt>
                <c:pt idx="35">
                  <c:v>3.3</c:v>
                </c:pt>
                <c:pt idx="36">
                  <c:v>5.2</c:v>
                </c:pt>
                <c:pt idx="37">
                  <c:v>3.1</c:v>
                </c:pt>
                <c:pt idx="38">
                  <c:v>0.5</c:v>
                </c:pt>
                <c:pt idx="39">
                  <c:v>10.6</c:v>
                </c:pt>
                <c:pt idx="40">
                  <c:v>3.6</c:v>
                </c:pt>
                <c:pt idx="41">
                  <c:v>7.5</c:v>
                </c:pt>
                <c:pt idx="42">
                  <c:v>7.2</c:v>
                </c:pt>
                <c:pt idx="43">
                  <c:v>8</c:v>
                </c:pt>
                <c:pt idx="44">
                  <c:v>0.9</c:v>
                </c:pt>
                <c:pt idx="45">
                  <c:v>8.1999999999999993</c:v>
                </c:pt>
                <c:pt idx="46">
                  <c:v>3.1</c:v>
                </c:pt>
                <c:pt idx="47">
                  <c:v>1.4</c:v>
                </c:pt>
                <c:pt idx="48">
                  <c:v>8.1999999999999993</c:v>
                </c:pt>
                <c:pt idx="49">
                  <c:v>2.4</c:v>
                </c:pt>
                <c:pt idx="50">
                  <c:v>0.6</c:v>
                </c:pt>
                <c:pt idx="51">
                  <c:v>10</c:v>
                </c:pt>
                <c:pt idx="52">
                  <c:v>10.199999999999999</c:v>
                </c:pt>
                <c:pt idx="53">
                  <c:v>7</c:v>
                </c:pt>
                <c:pt idx="54">
                  <c:v>10.199999999999999</c:v>
                </c:pt>
                <c:pt idx="55">
                  <c:v>11.6</c:v>
                </c:pt>
                <c:pt idx="56">
                  <c:v>7.4</c:v>
                </c:pt>
                <c:pt idx="57">
                  <c:v>10.5</c:v>
                </c:pt>
                <c:pt idx="58">
                  <c:v>5</c:v>
                </c:pt>
                <c:pt idx="59">
                  <c:v>-1</c:v>
                </c:pt>
                <c:pt idx="60">
                  <c:v>10</c:v>
                </c:pt>
                <c:pt idx="61">
                  <c:v>10</c:v>
                </c:pt>
                <c:pt idx="62">
                  <c:v>11.3</c:v>
                </c:pt>
                <c:pt idx="63">
                  <c:v>15.7</c:v>
                </c:pt>
                <c:pt idx="64">
                  <c:v>9.5</c:v>
                </c:pt>
                <c:pt idx="65">
                  <c:v>10.1</c:v>
                </c:pt>
                <c:pt idx="66">
                  <c:v>8.5</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2.6</c:v>
                </c:pt>
                <c:pt idx="1">
                  <c:v>6.4</c:v>
                </c:pt>
                <c:pt idx="2">
                  <c:v>1.8</c:v>
                </c:pt>
                <c:pt idx="3">
                  <c:v>7.3</c:v>
                </c:pt>
                <c:pt idx="4">
                  <c:v>8.3000000000000007</c:v>
                </c:pt>
                <c:pt idx="5">
                  <c:v>5.7</c:v>
                </c:pt>
                <c:pt idx="6">
                  <c:v>9.8000000000000007</c:v>
                </c:pt>
                <c:pt idx="7">
                  <c:v>0.4</c:v>
                </c:pt>
                <c:pt idx="8">
                  <c:v>5.4</c:v>
                </c:pt>
                <c:pt idx="9">
                  <c:v>9.4</c:v>
                </c:pt>
                <c:pt idx="10">
                  <c:v>8</c:v>
                </c:pt>
                <c:pt idx="11">
                  <c:v>5.6</c:v>
                </c:pt>
                <c:pt idx="12">
                  <c:v>3.2</c:v>
                </c:pt>
                <c:pt idx="13">
                  <c:v>3.2</c:v>
                </c:pt>
                <c:pt idx="14">
                  <c:v>4.9000000000000004</c:v>
                </c:pt>
                <c:pt idx="15">
                  <c:v>0.3</c:v>
                </c:pt>
                <c:pt idx="16">
                  <c:v>2.1</c:v>
                </c:pt>
                <c:pt idx="17">
                  <c:v>2.5</c:v>
                </c:pt>
                <c:pt idx="18">
                  <c:v>6.4</c:v>
                </c:pt>
                <c:pt idx="19">
                  <c:v>2.9</c:v>
                </c:pt>
                <c:pt idx="20">
                  <c:v>4.2</c:v>
                </c:pt>
                <c:pt idx="21">
                  <c:v>11.5</c:v>
                </c:pt>
                <c:pt idx="22">
                  <c:v>7.6</c:v>
                </c:pt>
                <c:pt idx="23">
                  <c:v>4</c:v>
                </c:pt>
                <c:pt idx="24">
                  <c:v>4.2</c:v>
                </c:pt>
                <c:pt idx="25">
                  <c:v>4.5</c:v>
                </c:pt>
                <c:pt idx="26">
                  <c:v>-1</c:v>
                </c:pt>
                <c:pt idx="27">
                  <c:v>-3</c:v>
                </c:pt>
                <c:pt idx="28">
                  <c:v>3.2</c:v>
                </c:pt>
                <c:pt idx="29">
                  <c:v>8.1</c:v>
                </c:pt>
                <c:pt idx="30">
                  <c:v>7</c:v>
                </c:pt>
                <c:pt idx="31">
                  <c:v>8</c:v>
                </c:pt>
                <c:pt idx="32">
                  <c:v>5</c:v>
                </c:pt>
                <c:pt idx="33">
                  <c:v>5.4</c:v>
                </c:pt>
                <c:pt idx="34">
                  <c:v>4.8</c:v>
                </c:pt>
                <c:pt idx="35">
                  <c:v>0.4</c:v>
                </c:pt>
                <c:pt idx="36">
                  <c:v>5</c:v>
                </c:pt>
                <c:pt idx="37">
                  <c:v>9.6</c:v>
                </c:pt>
                <c:pt idx="38">
                  <c:v>6</c:v>
                </c:pt>
                <c:pt idx="39">
                  <c:v>11.4</c:v>
                </c:pt>
                <c:pt idx="40">
                  <c:v>6</c:v>
                </c:pt>
                <c:pt idx="41">
                  <c:v>0.3</c:v>
                </c:pt>
                <c:pt idx="42">
                  <c:v>5.3</c:v>
                </c:pt>
                <c:pt idx="43">
                  <c:v>6.6</c:v>
                </c:pt>
                <c:pt idx="44">
                  <c:v>6.9</c:v>
                </c:pt>
                <c:pt idx="45">
                  <c:v>11.6</c:v>
                </c:pt>
                <c:pt idx="46">
                  <c:v>9.1999999999999993</c:v>
                </c:pt>
                <c:pt idx="47">
                  <c:v>7.8</c:v>
                </c:pt>
                <c:pt idx="48">
                  <c:v>6.2</c:v>
                </c:pt>
                <c:pt idx="49">
                  <c:v>4</c:v>
                </c:pt>
                <c:pt idx="50">
                  <c:v>0.5</c:v>
                </c:pt>
                <c:pt idx="51">
                  <c:v>2</c:v>
                </c:pt>
                <c:pt idx="52">
                  <c:v>-2.8</c:v>
                </c:pt>
                <c:pt idx="53">
                  <c:v>10.4</c:v>
                </c:pt>
                <c:pt idx="54">
                  <c:v>2.5</c:v>
                </c:pt>
                <c:pt idx="55">
                  <c:v>2.5</c:v>
                </c:pt>
                <c:pt idx="56">
                  <c:v>1</c:v>
                </c:pt>
                <c:pt idx="57">
                  <c:v>7.5</c:v>
                </c:pt>
                <c:pt idx="58">
                  <c:v>8</c:v>
                </c:pt>
                <c:pt idx="59">
                  <c:v>-2</c:v>
                </c:pt>
                <c:pt idx="60">
                  <c:v>5</c:v>
                </c:pt>
                <c:pt idx="61">
                  <c:v>9</c:v>
                </c:pt>
                <c:pt idx="62">
                  <c:v>11.3</c:v>
                </c:pt>
                <c:pt idx="63">
                  <c:v>12.3</c:v>
                </c:pt>
                <c:pt idx="64">
                  <c:v>8.4</c:v>
                </c:pt>
                <c:pt idx="65">
                  <c:v>9.4</c:v>
                </c:pt>
                <c:pt idx="66">
                  <c:v>13</c:v>
                </c:pt>
              </c:numCache>
            </c:numRef>
          </c:val>
          <c:smooth val="0"/>
        </c:ser>
        <c:dLbls>
          <c:showLegendKey val="0"/>
          <c:showVal val="0"/>
          <c:showCatName val="0"/>
          <c:showSerName val="0"/>
          <c:showPercent val="0"/>
          <c:showBubbleSize val="0"/>
        </c:dLbls>
        <c:marker val="1"/>
        <c:smooth val="0"/>
        <c:axId val="207964416"/>
        <c:axId val="207970304"/>
      </c:lineChart>
      <c:catAx>
        <c:axId val="207964416"/>
        <c:scaling>
          <c:orientation val="minMax"/>
        </c:scaling>
        <c:delete val="0"/>
        <c:axPos val="b"/>
        <c:numFmt formatCode="General" sourceLinked="1"/>
        <c:majorTickMark val="out"/>
        <c:minorTickMark val="none"/>
        <c:tickLblPos val="nextTo"/>
        <c:crossAx val="207970304"/>
        <c:crosses val="autoZero"/>
        <c:auto val="1"/>
        <c:lblAlgn val="ctr"/>
        <c:lblOffset val="100"/>
        <c:noMultiLvlLbl val="0"/>
      </c:catAx>
      <c:valAx>
        <c:axId val="207970304"/>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7964416"/>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بغداد</a:t>
            </a:r>
          </a:p>
        </c:rich>
      </c:tx>
      <c:overlay val="1"/>
    </c:title>
    <c:autoTitleDeleted val="0"/>
    <c:plotArea>
      <c:layout>
        <c:manualLayout>
          <c:layoutTarget val="inner"/>
          <c:xMode val="edge"/>
          <c:yMode val="edge"/>
          <c:x val="0.1289326334208224"/>
          <c:y val="0.14399314668999708"/>
          <c:w val="0.7507340332458442"/>
          <c:h val="0.52908627800835251"/>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13.05</c:v>
                </c:pt>
                <c:pt idx="1">
                  <c:v>12.2</c:v>
                </c:pt>
                <c:pt idx="2">
                  <c:v>15.5</c:v>
                </c:pt>
                <c:pt idx="3">
                  <c:v>14.9</c:v>
                </c:pt>
                <c:pt idx="4">
                  <c:v>12.7</c:v>
                </c:pt>
                <c:pt idx="5">
                  <c:v>18.899999999999999</c:v>
                </c:pt>
                <c:pt idx="6">
                  <c:v>16.2</c:v>
                </c:pt>
                <c:pt idx="7">
                  <c:v>23.700000000000003</c:v>
                </c:pt>
                <c:pt idx="8">
                  <c:v>4.7</c:v>
                </c:pt>
                <c:pt idx="9">
                  <c:v>15.7</c:v>
                </c:pt>
                <c:pt idx="10">
                  <c:v>13.95</c:v>
                </c:pt>
                <c:pt idx="11">
                  <c:v>9.7999999999999989</c:v>
                </c:pt>
                <c:pt idx="12">
                  <c:v>21.7</c:v>
                </c:pt>
                <c:pt idx="13">
                  <c:v>7.25</c:v>
                </c:pt>
                <c:pt idx="14">
                  <c:v>3.4499999999999997</c:v>
                </c:pt>
                <c:pt idx="15">
                  <c:v>8.8999999999999986</c:v>
                </c:pt>
                <c:pt idx="16">
                  <c:v>4.9499999999999993</c:v>
                </c:pt>
                <c:pt idx="17">
                  <c:v>12.25</c:v>
                </c:pt>
                <c:pt idx="18">
                  <c:v>14.2</c:v>
                </c:pt>
                <c:pt idx="19">
                  <c:v>15.8</c:v>
                </c:pt>
                <c:pt idx="20">
                  <c:v>16.649999999999999</c:v>
                </c:pt>
                <c:pt idx="21">
                  <c:v>13.7</c:v>
                </c:pt>
                <c:pt idx="22">
                  <c:v>12.2</c:v>
                </c:pt>
                <c:pt idx="23">
                  <c:v>16.95</c:v>
                </c:pt>
                <c:pt idx="24">
                  <c:v>14.2</c:v>
                </c:pt>
                <c:pt idx="25">
                  <c:v>10.95</c:v>
                </c:pt>
                <c:pt idx="26">
                  <c:v>6.6999999999999993</c:v>
                </c:pt>
                <c:pt idx="27">
                  <c:v>10.85</c:v>
                </c:pt>
                <c:pt idx="28">
                  <c:v>6.8999999999999995</c:v>
                </c:pt>
                <c:pt idx="29">
                  <c:v>14.100000000000001</c:v>
                </c:pt>
                <c:pt idx="30">
                  <c:v>12.350000000000001</c:v>
                </c:pt>
                <c:pt idx="31">
                  <c:v>11.25</c:v>
                </c:pt>
                <c:pt idx="32">
                  <c:v>16</c:v>
                </c:pt>
                <c:pt idx="33">
                  <c:v>15.600000000000001</c:v>
                </c:pt>
                <c:pt idx="34">
                  <c:v>7.2</c:v>
                </c:pt>
                <c:pt idx="35">
                  <c:v>12.6</c:v>
                </c:pt>
                <c:pt idx="36">
                  <c:v>18</c:v>
                </c:pt>
                <c:pt idx="37">
                  <c:v>8.2000000000000011</c:v>
                </c:pt>
                <c:pt idx="38">
                  <c:v>6.3999999999999995</c:v>
                </c:pt>
                <c:pt idx="39">
                  <c:v>21.55</c:v>
                </c:pt>
                <c:pt idx="40">
                  <c:v>12.3</c:v>
                </c:pt>
                <c:pt idx="41">
                  <c:v>16.75</c:v>
                </c:pt>
                <c:pt idx="42">
                  <c:v>16.25</c:v>
                </c:pt>
                <c:pt idx="43">
                  <c:v>15.55</c:v>
                </c:pt>
                <c:pt idx="44">
                  <c:v>9.25</c:v>
                </c:pt>
                <c:pt idx="45">
                  <c:v>18</c:v>
                </c:pt>
                <c:pt idx="46">
                  <c:v>14.5</c:v>
                </c:pt>
                <c:pt idx="47">
                  <c:v>10.8</c:v>
                </c:pt>
                <c:pt idx="48">
                  <c:v>17.8</c:v>
                </c:pt>
                <c:pt idx="49">
                  <c:v>10.75</c:v>
                </c:pt>
                <c:pt idx="50">
                  <c:v>6.6</c:v>
                </c:pt>
                <c:pt idx="51">
                  <c:v>21.8</c:v>
                </c:pt>
                <c:pt idx="52">
                  <c:v>21.6</c:v>
                </c:pt>
                <c:pt idx="53">
                  <c:v>19.3</c:v>
                </c:pt>
                <c:pt idx="54">
                  <c:v>10.6</c:v>
                </c:pt>
                <c:pt idx="55">
                  <c:v>23.65</c:v>
                </c:pt>
                <c:pt idx="56">
                  <c:v>11.8</c:v>
                </c:pt>
                <c:pt idx="57">
                  <c:v>17</c:v>
                </c:pt>
                <c:pt idx="58">
                  <c:v>13.75</c:v>
                </c:pt>
                <c:pt idx="59">
                  <c:v>4.5999999999999996</c:v>
                </c:pt>
                <c:pt idx="60">
                  <c:v>27.8</c:v>
                </c:pt>
                <c:pt idx="61">
                  <c:v>18.5</c:v>
                </c:pt>
                <c:pt idx="62">
                  <c:v>16.25</c:v>
                </c:pt>
                <c:pt idx="63">
                  <c:v>15.55</c:v>
                </c:pt>
                <c:pt idx="64">
                  <c:v>9.25</c:v>
                </c:pt>
                <c:pt idx="65">
                  <c:v>18</c:v>
                </c:pt>
                <c:pt idx="66">
                  <c:v>14.5</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2112008081008802"/>
                  <c:y val="-0.24330734520253933"/>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7.5</c:v>
                </c:pt>
                <c:pt idx="1">
                  <c:v>14.5</c:v>
                </c:pt>
                <c:pt idx="2">
                  <c:v>9.1</c:v>
                </c:pt>
                <c:pt idx="3">
                  <c:v>15.350000000000001</c:v>
                </c:pt>
                <c:pt idx="4">
                  <c:v>15.7</c:v>
                </c:pt>
                <c:pt idx="5">
                  <c:v>10.6</c:v>
                </c:pt>
                <c:pt idx="6">
                  <c:v>18.5</c:v>
                </c:pt>
                <c:pt idx="7">
                  <c:v>2.1999999999999997</c:v>
                </c:pt>
                <c:pt idx="8">
                  <c:v>11.5</c:v>
                </c:pt>
                <c:pt idx="9">
                  <c:v>16.399999999999999</c:v>
                </c:pt>
                <c:pt idx="10">
                  <c:v>12.45</c:v>
                </c:pt>
                <c:pt idx="11">
                  <c:v>11.85</c:v>
                </c:pt>
                <c:pt idx="12">
                  <c:v>13.8</c:v>
                </c:pt>
                <c:pt idx="13">
                  <c:v>10.75</c:v>
                </c:pt>
                <c:pt idx="14">
                  <c:v>16.5</c:v>
                </c:pt>
                <c:pt idx="15">
                  <c:v>6.3999999999999995</c:v>
                </c:pt>
                <c:pt idx="16">
                  <c:v>9.7000000000000011</c:v>
                </c:pt>
                <c:pt idx="17">
                  <c:v>7.65</c:v>
                </c:pt>
                <c:pt idx="18">
                  <c:v>13.55</c:v>
                </c:pt>
                <c:pt idx="19">
                  <c:v>8.7999999999999989</c:v>
                </c:pt>
                <c:pt idx="20">
                  <c:v>10.45</c:v>
                </c:pt>
                <c:pt idx="21">
                  <c:v>20</c:v>
                </c:pt>
                <c:pt idx="22">
                  <c:v>16.25</c:v>
                </c:pt>
                <c:pt idx="23">
                  <c:v>10.799999999999999</c:v>
                </c:pt>
                <c:pt idx="24">
                  <c:v>14.15</c:v>
                </c:pt>
                <c:pt idx="25">
                  <c:v>12.75</c:v>
                </c:pt>
                <c:pt idx="26">
                  <c:v>7.65</c:v>
                </c:pt>
                <c:pt idx="27">
                  <c:v>11.7</c:v>
                </c:pt>
                <c:pt idx="28">
                  <c:v>9.1</c:v>
                </c:pt>
                <c:pt idx="29">
                  <c:v>20.299999999999997</c:v>
                </c:pt>
                <c:pt idx="30">
                  <c:v>14.05</c:v>
                </c:pt>
                <c:pt idx="31">
                  <c:v>13.850000000000001</c:v>
                </c:pt>
                <c:pt idx="32">
                  <c:v>13.9</c:v>
                </c:pt>
                <c:pt idx="33">
                  <c:v>13.850000000000001</c:v>
                </c:pt>
                <c:pt idx="34">
                  <c:v>14.85</c:v>
                </c:pt>
                <c:pt idx="35">
                  <c:v>1.6999999999999997</c:v>
                </c:pt>
                <c:pt idx="36">
                  <c:v>24.95</c:v>
                </c:pt>
                <c:pt idx="37">
                  <c:v>17.3</c:v>
                </c:pt>
                <c:pt idx="38">
                  <c:v>15.05</c:v>
                </c:pt>
                <c:pt idx="39">
                  <c:v>21.25</c:v>
                </c:pt>
                <c:pt idx="40">
                  <c:v>11.899999999999999</c:v>
                </c:pt>
                <c:pt idx="41">
                  <c:v>6.2</c:v>
                </c:pt>
                <c:pt idx="42">
                  <c:v>11.6</c:v>
                </c:pt>
                <c:pt idx="43">
                  <c:v>14.3</c:v>
                </c:pt>
                <c:pt idx="44">
                  <c:v>16.100000000000001</c:v>
                </c:pt>
                <c:pt idx="45">
                  <c:v>21.65</c:v>
                </c:pt>
                <c:pt idx="46">
                  <c:v>19.600000000000001</c:v>
                </c:pt>
                <c:pt idx="47">
                  <c:v>17.399999999999999</c:v>
                </c:pt>
                <c:pt idx="48">
                  <c:v>15.5</c:v>
                </c:pt>
                <c:pt idx="49">
                  <c:v>11</c:v>
                </c:pt>
                <c:pt idx="50">
                  <c:v>3.55</c:v>
                </c:pt>
                <c:pt idx="51">
                  <c:v>10</c:v>
                </c:pt>
                <c:pt idx="52">
                  <c:v>0.79999999999999982</c:v>
                </c:pt>
                <c:pt idx="53">
                  <c:v>22.2</c:v>
                </c:pt>
                <c:pt idx="54">
                  <c:v>12.3</c:v>
                </c:pt>
                <c:pt idx="55">
                  <c:v>11.2</c:v>
                </c:pt>
                <c:pt idx="56">
                  <c:v>13</c:v>
                </c:pt>
                <c:pt idx="57">
                  <c:v>11.7</c:v>
                </c:pt>
                <c:pt idx="58">
                  <c:v>16.899999999999999</c:v>
                </c:pt>
                <c:pt idx="59">
                  <c:v>8.6</c:v>
                </c:pt>
                <c:pt idx="60">
                  <c:v>9.6999999999999993</c:v>
                </c:pt>
                <c:pt idx="61">
                  <c:v>12.85</c:v>
                </c:pt>
                <c:pt idx="62">
                  <c:v>11.6</c:v>
                </c:pt>
                <c:pt idx="63">
                  <c:v>14.3</c:v>
                </c:pt>
                <c:pt idx="64">
                  <c:v>16.100000000000001</c:v>
                </c:pt>
                <c:pt idx="65">
                  <c:v>21.65</c:v>
                </c:pt>
                <c:pt idx="66">
                  <c:v>19.600000000000001</c:v>
                </c:pt>
              </c:numCache>
            </c:numRef>
          </c:val>
          <c:smooth val="0"/>
        </c:ser>
        <c:dLbls>
          <c:showLegendKey val="0"/>
          <c:showVal val="0"/>
          <c:showCatName val="0"/>
          <c:showSerName val="0"/>
          <c:showPercent val="0"/>
          <c:showBubbleSize val="0"/>
        </c:dLbls>
        <c:marker val="1"/>
        <c:smooth val="0"/>
        <c:axId val="333265152"/>
        <c:axId val="333271040"/>
      </c:lineChart>
      <c:catAx>
        <c:axId val="333265152"/>
        <c:scaling>
          <c:orientation val="minMax"/>
        </c:scaling>
        <c:delete val="0"/>
        <c:axPos val="b"/>
        <c:numFmt formatCode="General" sourceLinked="1"/>
        <c:majorTickMark val="out"/>
        <c:minorTickMark val="none"/>
        <c:tickLblPos val="nextTo"/>
        <c:crossAx val="333271040"/>
        <c:crosses val="autoZero"/>
        <c:auto val="1"/>
        <c:lblAlgn val="ctr"/>
        <c:lblOffset val="100"/>
        <c:noMultiLvlLbl val="0"/>
      </c:catAx>
      <c:valAx>
        <c:axId val="333271040"/>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33265152"/>
        <c:crosses val="autoZero"/>
        <c:crossBetween val="between"/>
      </c:valAx>
    </c:plotArea>
    <c:legend>
      <c:legendPos val="b"/>
      <c:legendEntry>
        <c:idx val="4"/>
        <c:delete val="1"/>
      </c:legendEntry>
      <c:layout>
        <c:manualLayout>
          <c:xMode val="edge"/>
          <c:yMode val="edge"/>
          <c:x val="0"/>
          <c:y val="0.78381236828155099"/>
          <c:w val="0.99728538818641155"/>
          <c:h val="0.17677876472337506"/>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الرطبة</a:t>
            </a:r>
          </a:p>
        </c:rich>
      </c:tx>
      <c:overlay val="1"/>
    </c:title>
    <c:autoTitleDeleted val="0"/>
    <c:plotArea>
      <c:layout>
        <c:manualLayout>
          <c:layoutTarget val="inner"/>
          <c:xMode val="edge"/>
          <c:yMode val="edge"/>
          <c:x val="0.1289326334208224"/>
          <c:y val="0.14399314668999708"/>
          <c:w val="0.7507340332458442"/>
          <c:h val="0.47875176660609731"/>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10.1</c:v>
                </c:pt>
                <c:pt idx="1">
                  <c:v>12.700000000000001</c:v>
                </c:pt>
                <c:pt idx="2">
                  <c:v>12.8</c:v>
                </c:pt>
                <c:pt idx="3">
                  <c:v>11.95</c:v>
                </c:pt>
                <c:pt idx="4">
                  <c:v>10.7</c:v>
                </c:pt>
                <c:pt idx="5">
                  <c:v>9.15</c:v>
                </c:pt>
                <c:pt idx="6">
                  <c:v>20.6</c:v>
                </c:pt>
                <c:pt idx="7">
                  <c:v>5.8</c:v>
                </c:pt>
                <c:pt idx="8">
                  <c:v>3</c:v>
                </c:pt>
                <c:pt idx="9">
                  <c:v>4.25</c:v>
                </c:pt>
                <c:pt idx="10">
                  <c:v>12.45</c:v>
                </c:pt>
                <c:pt idx="11">
                  <c:v>12.149999999999999</c:v>
                </c:pt>
                <c:pt idx="12">
                  <c:v>13.2</c:v>
                </c:pt>
                <c:pt idx="13">
                  <c:v>7.15</c:v>
                </c:pt>
                <c:pt idx="14">
                  <c:v>4.8499999999999996</c:v>
                </c:pt>
                <c:pt idx="15">
                  <c:v>1.25</c:v>
                </c:pt>
                <c:pt idx="16">
                  <c:v>2.5999999999999996</c:v>
                </c:pt>
                <c:pt idx="17">
                  <c:v>14.35</c:v>
                </c:pt>
                <c:pt idx="18">
                  <c:v>17.649999999999999</c:v>
                </c:pt>
                <c:pt idx="19">
                  <c:v>13.2</c:v>
                </c:pt>
                <c:pt idx="20">
                  <c:v>15.8</c:v>
                </c:pt>
                <c:pt idx="21">
                  <c:v>12.6</c:v>
                </c:pt>
                <c:pt idx="22">
                  <c:v>10.55</c:v>
                </c:pt>
                <c:pt idx="23">
                  <c:v>10.9</c:v>
                </c:pt>
                <c:pt idx="24">
                  <c:v>13.75</c:v>
                </c:pt>
                <c:pt idx="25">
                  <c:v>4.05</c:v>
                </c:pt>
                <c:pt idx="26">
                  <c:v>1.8000000000000003</c:v>
                </c:pt>
                <c:pt idx="27">
                  <c:v>6.15</c:v>
                </c:pt>
                <c:pt idx="28">
                  <c:v>6.15</c:v>
                </c:pt>
                <c:pt idx="29">
                  <c:v>8.35</c:v>
                </c:pt>
                <c:pt idx="30">
                  <c:v>0</c:v>
                </c:pt>
                <c:pt idx="31">
                  <c:v>10.85</c:v>
                </c:pt>
                <c:pt idx="32">
                  <c:v>6.75</c:v>
                </c:pt>
                <c:pt idx="33">
                  <c:v>9.25</c:v>
                </c:pt>
                <c:pt idx="34">
                  <c:v>14.55</c:v>
                </c:pt>
                <c:pt idx="35">
                  <c:v>8.35</c:v>
                </c:pt>
                <c:pt idx="36">
                  <c:v>14.05</c:v>
                </c:pt>
                <c:pt idx="37">
                  <c:v>12.05</c:v>
                </c:pt>
                <c:pt idx="38">
                  <c:v>9.35</c:v>
                </c:pt>
                <c:pt idx="39">
                  <c:v>14.850000000000001</c:v>
                </c:pt>
                <c:pt idx="40">
                  <c:v>17.850000000000001</c:v>
                </c:pt>
                <c:pt idx="41">
                  <c:v>12.25</c:v>
                </c:pt>
                <c:pt idx="42">
                  <c:v>8.5500000000000007</c:v>
                </c:pt>
                <c:pt idx="43">
                  <c:v>9.25</c:v>
                </c:pt>
                <c:pt idx="44">
                  <c:v>10</c:v>
                </c:pt>
                <c:pt idx="45">
                  <c:v>9.35</c:v>
                </c:pt>
                <c:pt idx="46">
                  <c:v>13.7</c:v>
                </c:pt>
                <c:pt idx="47">
                  <c:v>6.75</c:v>
                </c:pt>
                <c:pt idx="48">
                  <c:v>14.75</c:v>
                </c:pt>
                <c:pt idx="49">
                  <c:v>20.149999999999999</c:v>
                </c:pt>
                <c:pt idx="50">
                  <c:v>16.05</c:v>
                </c:pt>
                <c:pt idx="51">
                  <c:v>14.05</c:v>
                </c:pt>
                <c:pt idx="52">
                  <c:v>15.450000000000001</c:v>
                </c:pt>
                <c:pt idx="53">
                  <c:v>3.1500000000000004</c:v>
                </c:pt>
                <c:pt idx="54">
                  <c:v>12.9</c:v>
                </c:pt>
                <c:pt idx="55">
                  <c:v>10</c:v>
                </c:pt>
                <c:pt idx="56">
                  <c:v>0.75</c:v>
                </c:pt>
                <c:pt idx="57">
                  <c:v>24.5</c:v>
                </c:pt>
                <c:pt idx="58">
                  <c:v>13.1</c:v>
                </c:pt>
                <c:pt idx="59">
                  <c:v>13.7</c:v>
                </c:pt>
                <c:pt idx="60">
                  <c:v>6.75</c:v>
                </c:pt>
                <c:pt idx="61">
                  <c:v>14.75</c:v>
                </c:pt>
                <c:pt idx="62">
                  <c:v>20.149999999999999</c:v>
                </c:pt>
                <c:pt idx="63">
                  <c:v>16.05</c:v>
                </c:pt>
                <c:pt idx="64">
                  <c:v>9.85</c:v>
                </c:pt>
                <c:pt idx="65">
                  <c:v>16.649999999999999</c:v>
                </c:pt>
                <c:pt idx="66">
                  <c:v>21.2</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5019974775880288"/>
                  <c:y val="-0.30371996769634563"/>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7.75</c:v>
                </c:pt>
                <c:pt idx="1">
                  <c:v>10.85</c:v>
                </c:pt>
                <c:pt idx="2">
                  <c:v>6</c:v>
                </c:pt>
                <c:pt idx="3">
                  <c:v>7.6</c:v>
                </c:pt>
                <c:pt idx="4">
                  <c:v>11.3</c:v>
                </c:pt>
                <c:pt idx="5">
                  <c:v>8.4</c:v>
                </c:pt>
                <c:pt idx="6">
                  <c:v>13.850000000000001</c:v>
                </c:pt>
                <c:pt idx="7">
                  <c:v>-0.5</c:v>
                </c:pt>
                <c:pt idx="8">
                  <c:v>6.05</c:v>
                </c:pt>
                <c:pt idx="9">
                  <c:v>11.7</c:v>
                </c:pt>
                <c:pt idx="10">
                  <c:v>8.15</c:v>
                </c:pt>
                <c:pt idx="11">
                  <c:v>11.9</c:v>
                </c:pt>
                <c:pt idx="12">
                  <c:v>5.6499999999999995</c:v>
                </c:pt>
                <c:pt idx="13">
                  <c:v>8.9</c:v>
                </c:pt>
                <c:pt idx="14">
                  <c:v>12.8</c:v>
                </c:pt>
                <c:pt idx="15">
                  <c:v>6.05</c:v>
                </c:pt>
                <c:pt idx="16">
                  <c:v>2.9000000000000004</c:v>
                </c:pt>
                <c:pt idx="17">
                  <c:v>2.7</c:v>
                </c:pt>
                <c:pt idx="18">
                  <c:v>8.9</c:v>
                </c:pt>
                <c:pt idx="19">
                  <c:v>6.55</c:v>
                </c:pt>
                <c:pt idx="20">
                  <c:v>10.55</c:v>
                </c:pt>
                <c:pt idx="21">
                  <c:v>12.1</c:v>
                </c:pt>
                <c:pt idx="22">
                  <c:v>19.75</c:v>
                </c:pt>
                <c:pt idx="23">
                  <c:v>9.9</c:v>
                </c:pt>
                <c:pt idx="24">
                  <c:v>7.1</c:v>
                </c:pt>
                <c:pt idx="25">
                  <c:v>10.45</c:v>
                </c:pt>
                <c:pt idx="26">
                  <c:v>8.1</c:v>
                </c:pt>
                <c:pt idx="27">
                  <c:v>7.45</c:v>
                </c:pt>
                <c:pt idx="28">
                  <c:v>8.6</c:v>
                </c:pt>
                <c:pt idx="29">
                  <c:v>18.2</c:v>
                </c:pt>
                <c:pt idx="30">
                  <c:v>9.1999999999999993</c:v>
                </c:pt>
                <c:pt idx="31">
                  <c:v>11.8</c:v>
                </c:pt>
                <c:pt idx="32">
                  <c:v>11</c:v>
                </c:pt>
                <c:pt idx="33">
                  <c:v>-2.6</c:v>
                </c:pt>
                <c:pt idx="34">
                  <c:v>3</c:v>
                </c:pt>
                <c:pt idx="35">
                  <c:v>13.9</c:v>
                </c:pt>
                <c:pt idx="36">
                  <c:v>13.6</c:v>
                </c:pt>
                <c:pt idx="37">
                  <c:v>19.5</c:v>
                </c:pt>
                <c:pt idx="38">
                  <c:v>10.799999999999999</c:v>
                </c:pt>
                <c:pt idx="39">
                  <c:v>4.9000000000000004</c:v>
                </c:pt>
                <c:pt idx="40">
                  <c:v>6.3</c:v>
                </c:pt>
                <c:pt idx="41">
                  <c:v>18.399999999999999</c:v>
                </c:pt>
                <c:pt idx="42">
                  <c:v>12.5</c:v>
                </c:pt>
                <c:pt idx="43">
                  <c:v>14.15</c:v>
                </c:pt>
                <c:pt idx="44">
                  <c:v>11.85</c:v>
                </c:pt>
                <c:pt idx="45">
                  <c:v>13.1</c:v>
                </c:pt>
                <c:pt idx="46">
                  <c:v>7.6</c:v>
                </c:pt>
                <c:pt idx="47">
                  <c:v>6.1999999999999993</c:v>
                </c:pt>
                <c:pt idx="48">
                  <c:v>11.6</c:v>
                </c:pt>
                <c:pt idx="49">
                  <c:v>5.7</c:v>
                </c:pt>
                <c:pt idx="50">
                  <c:v>19.25</c:v>
                </c:pt>
                <c:pt idx="51">
                  <c:v>13.4</c:v>
                </c:pt>
                <c:pt idx="52">
                  <c:v>10.6</c:v>
                </c:pt>
                <c:pt idx="53">
                  <c:v>12.2</c:v>
                </c:pt>
                <c:pt idx="54">
                  <c:v>10.6</c:v>
                </c:pt>
                <c:pt idx="55">
                  <c:v>11.4</c:v>
                </c:pt>
                <c:pt idx="56">
                  <c:v>8</c:v>
                </c:pt>
                <c:pt idx="57">
                  <c:v>8</c:v>
                </c:pt>
                <c:pt idx="58">
                  <c:v>13.95</c:v>
                </c:pt>
                <c:pt idx="59">
                  <c:v>7.6</c:v>
                </c:pt>
                <c:pt idx="60">
                  <c:v>6.1999999999999993</c:v>
                </c:pt>
                <c:pt idx="61">
                  <c:v>11.6</c:v>
                </c:pt>
                <c:pt idx="62">
                  <c:v>5.7</c:v>
                </c:pt>
                <c:pt idx="63">
                  <c:v>19.25</c:v>
                </c:pt>
                <c:pt idx="64">
                  <c:v>7.7</c:v>
                </c:pt>
                <c:pt idx="65">
                  <c:v>18.5</c:v>
                </c:pt>
                <c:pt idx="66">
                  <c:v>5.9</c:v>
                </c:pt>
              </c:numCache>
            </c:numRef>
          </c:val>
          <c:smooth val="0"/>
        </c:ser>
        <c:dLbls>
          <c:showLegendKey val="0"/>
          <c:showVal val="0"/>
          <c:showCatName val="0"/>
          <c:showSerName val="0"/>
          <c:showPercent val="0"/>
          <c:showBubbleSize val="0"/>
        </c:dLbls>
        <c:marker val="1"/>
        <c:smooth val="0"/>
        <c:axId val="334618624"/>
        <c:axId val="334620160"/>
      </c:lineChart>
      <c:catAx>
        <c:axId val="334618624"/>
        <c:scaling>
          <c:orientation val="minMax"/>
        </c:scaling>
        <c:delete val="0"/>
        <c:axPos val="b"/>
        <c:numFmt formatCode="General" sourceLinked="1"/>
        <c:majorTickMark val="out"/>
        <c:minorTickMark val="none"/>
        <c:tickLblPos val="nextTo"/>
        <c:crossAx val="334620160"/>
        <c:crosses val="autoZero"/>
        <c:auto val="1"/>
        <c:lblAlgn val="ctr"/>
        <c:lblOffset val="100"/>
        <c:noMultiLvlLbl val="0"/>
      </c:catAx>
      <c:valAx>
        <c:axId val="334620160"/>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34618624"/>
        <c:crosses val="autoZero"/>
        <c:crossBetween val="between"/>
        <c:majorUnit val="5"/>
      </c:valAx>
    </c:plotArea>
    <c:legend>
      <c:legendPos val="r"/>
      <c:legendEntry>
        <c:idx val="3"/>
        <c:delete val="1"/>
      </c:legendEntry>
      <c:layout>
        <c:manualLayout>
          <c:xMode val="edge"/>
          <c:yMode val="edge"/>
          <c:x val="2.0828305552715004E-2"/>
          <c:y val="0.80015820939049287"/>
          <c:w val="0.96250502778061831"/>
          <c:h val="0.1959798775153106"/>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الحي</a:t>
            </a:r>
          </a:p>
        </c:rich>
      </c:tx>
      <c:overlay val="1"/>
    </c:title>
    <c:autoTitleDeleted val="0"/>
    <c:plotArea>
      <c:layout>
        <c:manualLayout>
          <c:layoutTarget val="inner"/>
          <c:xMode val="edge"/>
          <c:yMode val="edge"/>
          <c:x val="0.1289326334208224"/>
          <c:y val="0.14399314668999708"/>
          <c:w val="0.7507340332458442"/>
          <c:h val="0.45204690025100575"/>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16.55</c:v>
                </c:pt>
                <c:pt idx="1">
                  <c:v>11</c:v>
                </c:pt>
                <c:pt idx="2">
                  <c:v>16.600000000000001</c:v>
                </c:pt>
                <c:pt idx="3">
                  <c:v>15.7</c:v>
                </c:pt>
                <c:pt idx="4">
                  <c:v>18.2</c:v>
                </c:pt>
                <c:pt idx="5">
                  <c:v>22.299999999999997</c:v>
                </c:pt>
                <c:pt idx="6">
                  <c:v>17.05</c:v>
                </c:pt>
                <c:pt idx="7">
                  <c:v>8.15</c:v>
                </c:pt>
                <c:pt idx="8">
                  <c:v>8.7999999999999989</c:v>
                </c:pt>
                <c:pt idx="9">
                  <c:v>20.8</c:v>
                </c:pt>
                <c:pt idx="10">
                  <c:v>14.9</c:v>
                </c:pt>
                <c:pt idx="11">
                  <c:v>17.95</c:v>
                </c:pt>
                <c:pt idx="12">
                  <c:v>25.6</c:v>
                </c:pt>
                <c:pt idx="13">
                  <c:v>12.75</c:v>
                </c:pt>
                <c:pt idx="14">
                  <c:v>7</c:v>
                </c:pt>
                <c:pt idx="15">
                  <c:v>7.4</c:v>
                </c:pt>
                <c:pt idx="16">
                  <c:v>7.25</c:v>
                </c:pt>
                <c:pt idx="17">
                  <c:v>12</c:v>
                </c:pt>
                <c:pt idx="18">
                  <c:v>13.7</c:v>
                </c:pt>
                <c:pt idx="19">
                  <c:v>16.700000000000003</c:v>
                </c:pt>
                <c:pt idx="20">
                  <c:v>19</c:v>
                </c:pt>
                <c:pt idx="21">
                  <c:v>20</c:v>
                </c:pt>
                <c:pt idx="22">
                  <c:v>15.9</c:v>
                </c:pt>
                <c:pt idx="23">
                  <c:v>14.600000000000001</c:v>
                </c:pt>
                <c:pt idx="24">
                  <c:v>17.350000000000001</c:v>
                </c:pt>
                <c:pt idx="25">
                  <c:v>9.75</c:v>
                </c:pt>
                <c:pt idx="26">
                  <c:v>12.95</c:v>
                </c:pt>
                <c:pt idx="27">
                  <c:v>13.3</c:v>
                </c:pt>
                <c:pt idx="28">
                  <c:v>13.95</c:v>
                </c:pt>
                <c:pt idx="29">
                  <c:v>14.4</c:v>
                </c:pt>
                <c:pt idx="30">
                  <c:v>9.6999999999999993</c:v>
                </c:pt>
                <c:pt idx="31">
                  <c:v>8.8000000000000007</c:v>
                </c:pt>
                <c:pt idx="32">
                  <c:v>16.25</c:v>
                </c:pt>
                <c:pt idx="33">
                  <c:v>19.25</c:v>
                </c:pt>
                <c:pt idx="34">
                  <c:v>15</c:v>
                </c:pt>
                <c:pt idx="35">
                  <c:v>16.25</c:v>
                </c:pt>
                <c:pt idx="36">
                  <c:v>24.1</c:v>
                </c:pt>
                <c:pt idx="37">
                  <c:v>13.399999999999999</c:v>
                </c:pt>
                <c:pt idx="38">
                  <c:v>14.6</c:v>
                </c:pt>
                <c:pt idx="39">
                  <c:v>23.05</c:v>
                </c:pt>
                <c:pt idx="40">
                  <c:v>15.65</c:v>
                </c:pt>
                <c:pt idx="41">
                  <c:v>20.7</c:v>
                </c:pt>
                <c:pt idx="42">
                  <c:v>15.850000000000001</c:v>
                </c:pt>
                <c:pt idx="43">
                  <c:v>20.05</c:v>
                </c:pt>
                <c:pt idx="44">
                  <c:v>16.25</c:v>
                </c:pt>
                <c:pt idx="45">
                  <c:v>19.05</c:v>
                </c:pt>
                <c:pt idx="48">
                  <c:v>23.3</c:v>
                </c:pt>
                <c:pt idx="49">
                  <c:v>9.4499999999999993</c:v>
                </c:pt>
                <c:pt idx="50">
                  <c:v>9.85</c:v>
                </c:pt>
                <c:pt idx="51">
                  <c:v>16.649999999999999</c:v>
                </c:pt>
                <c:pt idx="52">
                  <c:v>21.2</c:v>
                </c:pt>
                <c:pt idx="53">
                  <c:v>19.149999999999999</c:v>
                </c:pt>
                <c:pt idx="54">
                  <c:v>15.45</c:v>
                </c:pt>
                <c:pt idx="55">
                  <c:v>24.6</c:v>
                </c:pt>
                <c:pt idx="56">
                  <c:v>12.5</c:v>
                </c:pt>
                <c:pt idx="57">
                  <c:v>18</c:v>
                </c:pt>
                <c:pt idx="58">
                  <c:v>16.75</c:v>
                </c:pt>
                <c:pt idx="59">
                  <c:v>9.9500000000000011</c:v>
                </c:pt>
                <c:pt idx="60">
                  <c:v>24.9</c:v>
                </c:pt>
                <c:pt idx="61">
                  <c:v>16.850000000000001</c:v>
                </c:pt>
                <c:pt idx="62">
                  <c:v>23.3</c:v>
                </c:pt>
                <c:pt idx="63">
                  <c:v>9.4499999999999993</c:v>
                </c:pt>
                <c:pt idx="64">
                  <c:v>9.85</c:v>
                </c:pt>
                <c:pt idx="65">
                  <c:v>16.649999999999999</c:v>
                </c:pt>
                <c:pt idx="66">
                  <c:v>21.2</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5056277271334775"/>
                  <c:y val="-0.2221123451271647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16.75</c:v>
                </c:pt>
                <c:pt idx="1">
                  <c:v>14.600000000000001</c:v>
                </c:pt>
                <c:pt idx="2">
                  <c:v>6.7</c:v>
                </c:pt>
                <c:pt idx="3">
                  <c:v>17.950000000000003</c:v>
                </c:pt>
                <c:pt idx="4">
                  <c:v>16.3</c:v>
                </c:pt>
                <c:pt idx="5">
                  <c:v>15.7</c:v>
                </c:pt>
                <c:pt idx="6">
                  <c:v>20.2</c:v>
                </c:pt>
                <c:pt idx="7">
                  <c:v>5.05</c:v>
                </c:pt>
                <c:pt idx="8">
                  <c:v>12.7</c:v>
                </c:pt>
                <c:pt idx="9">
                  <c:v>19.600000000000001</c:v>
                </c:pt>
                <c:pt idx="10">
                  <c:v>15.5</c:v>
                </c:pt>
                <c:pt idx="11">
                  <c:v>14.1</c:v>
                </c:pt>
                <c:pt idx="12">
                  <c:v>11.5</c:v>
                </c:pt>
                <c:pt idx="13">
                  <c:v>15.8</c:v>
                </c:pt>
                <c:pt idx="14">
                  <c:v>15.799999999999999</c:v>
                </c:pt>
                <c:pt idx="15">
                  <c:v>10.55</c:v>
                </c:pt>
                <c:pt idx="16">
                  <c:v>12.2</c:v>
                </c:pt>
                <c:pt idx="17">
                  <c:v>11.5</c:v>
                </c:pt>
                <c:pt idx="18">
                  <c:v>16.25</c:v>
                </c:pt>
                <c:pt idx="19">
                  <c:v>11.4</c:v>
                </c:pt>
                <c:pt idx="20">
                  <c:v>7.6999999999999993</c:v>
                </c:pt>
                <c:pt idx="21">
                  <c:v>21.35</c:v>
                </c:pt>
                <c:pt idx="22">
                  <c:v>16.8</c:v>
                </c:pt>
                <c:pt idx="23">
                  <c:v>14.9</c:v>
                </c:pt>
                <c:pt idx="24">
                  <c:v>14.9</c:v>
                </c:pt>
                <c:pt idx="25">
                  <c:v>9.5</c:v>
                </c:pt>
                <c:pt idx="26">
                  <c:v>11.4</c:v>
                </c:pt>
                <c:pt idx="27">
                  <c:v>16.55</c:v>
                </c:pt>
                <c:pt idx="28">
                  <c:v>14.4</c:v>
                </c:pt>
                <c:pt idx="29">
                  <c:v>18.600000000000001</c:v>
                </c:pt>
                <c:pt idx="30">
                  <c:v>16</c:v>
                </c:pt>
                <c:pt idx="31">
                  <c:v>14.75</c:v>
                </c:pt>
                <c:pt idx="32">
                  <c:v>12.6</c:v>
                </c:pt>
                <c:pt idx="33">
                  <c:v>17.350000000000001</c:v>
                </c:pt>
                <c:pt idx="34">
                  <c:v>15.95</c:v>
                </c:pt>
                <c:pt idx="35">
                  <c:v>6.8</c:v>
                </c:pt>
                <c:pt idx="36">
                  <c:v>10</c:v>
                </c:pt>
                <c:pt idx="37">
                  <c:v>26.85</c:v>
                </c:pt>
                <c:pt idx="38">
                  <c:v>19.600000000000001</c:v>
                </c:pt>
                <c:pt idx="39">
                  <c:v>22.75</c:v>
                </c:pt>
                <c:pt idx="40">
                  <c:v>13.9</c:v>
                </c:pt>
                <c:pt idx="41">
                  <c:v>9.15</c:v>
                </c:pt>
                <c:pt idx="42">
                  <c:v>17.25</c:v>
                </c:pt>
                <c:pt idx="43">
                  <c:v>17.7</c:v>
                </c:pt>
                <c:pt idx="44">
                  <c:v>17.100000000000001</c:v>
                </c:pt>
                <c:pt idx="45">
                  <c:v>21.4</c:v>
                </c:pt>
                <c:pt idx="48">
                  <c:v>20.9</c:v>
                </c:pt>
                <c:pt idx="49">
                  <c:v>16.05</c:v>
                </c:pt>
                <c:pt idx="50">
                  <c:v>7.7</c:v>
                </c:pt>
                <c:pt idx="51">
                  <c:v>18.5</c:v>
                </c:pt>
                <c:pt idx="52">
                  <c:v>5.9</c:v>
                </c:pt>
                <c:pt idx="53">
                  <c:v>16</c:v>
                </c:pt>
                <c:pt idx="54">
                  <c:v>16.8</c:v>
                </c:pt>
                <c:pt idx="55">
                  <c:v>16.100000000000001</c:v>
                </c:pt>
                <c:pt idx="56">
                  <c:v>13.399999999999999</c:v>
                </c:pt>
                <c:pt idx="57">
                  <c:v>13.5</c:v>
                </c:pt>
                <c:pt idx="58">
                  <c:v>19.899999999999999</c:v>
                </c:pt>
                <c:pt idx="59">
                  <c:v>10.199999999999999</c:v>
                </c:pt>
                <c:pt idx="60">
                  <c:v>15</c:v>
                </c:pt>
                <c:pt idx="61">
                  <c:v>19.100000000000001</c:v>
                </c:pt>
                <c:pt idx="62">
                  <c:v>20.9</c:v>
                </c:pt>
                <c:pt idx="63">
                  <c:v>16.05</c:v>
                </c:pt>
                <c:pt idx="64">
                  <c:v>7.7</c:v>
                </c:pt>
                <c:pt idx="65">
                  <c:v>18.5</c:v>
                </c:pt>
                <c:pt idx="66">
                  <c:v>5.9</c:v>
                </c:pt>
              </c:numCache>
            </c:numRef>
          </c:val>
          <c:smooth val="0"/>
        </c:ser>
        <c:dLbls>
          <c:showLegendKey val="0"/>
          <c:showVal val="0"/>
          <c:showCatName val="0"/>
          <c:showSerName val="0"/>
          <c:showPercent val="0"/>
          <c:showBubbleSize val="0"/>
        </c:dLbls>
        <c:marker val="1"/>
        <c:smooth val="0"/>
        <c:axId val="334407168"/>
        <c:axId val="334408704"/>
      </c:lineChart>
      <c:catAx>
        <c:axId val="334407168"/>
        <c:scaling>
          <c:orientation val="minMax"/>
        </c:scaling>
        <c:delete val="0"/>
        <c:axPos val="b"/>
        <c:numFmt formatCode="General" sourceLinked="1"/>
        <c:majorTickMark val="out"/>
        <c:minorTickMark val="none"/>
        <c:tickLblPos val="nextTo"/>
        <c:crossAx val="334408704"/>
        <c:crosses val="autoZero"/>
        <c:auto val="1"/>
        <c:lblAlgn val="ctr"/>
        <c:lblOffset val="100"/>
        <c:noMultiLvlLbl val="0"/>
      </c:catAx>
      <c:valAx>
        <c:axId val="334408704"/>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34407168"/>
        <c:crosses val="autoZero"/>
        <c:crossBetween val="between"/>
      </c:valAx>
    </c:plotArea>
    <c:legend>
      <c:legendPos val="r"/>
      <c:legendEntry>
        <c:idx val="3"/>
        <c:delete val="1"/>
      </c:legendEntry>
      <c:layout>
        <c:manualLayout>
          <c:xMode val="edge"/>
          <c:yMode val="edge"/>
          <c:x val="0"/>
          <c:y val="0.80015820939049287"/>
          <c:w val="0.98841070733666181"/>
          <c:h val="0.1959798775153106"/>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الناصرية</a:t>
            </a:r>
          </a:p>
        </c:rich>
      </c:tx>
      <c:overlay val="1"/>
    </c:title>
    <c:autoTitleDeleted val="0"/>
    <c:plotArea>
      <c:layout>
        <c:manualLayout>
          <c:layoutTarget val="inner"/>
          <c:xMode val="edge"/>
          <c:yMode val="edge"/>
          <c:x val="0.1289326334208224"/>
          <c:y val="0.14399314668999708"/>
          <c:w val="0.7507340332458442"/>
          <c:h val="0.45175175683684698"/>
        </c:manualLayout>
      </c:layout>
      <c:lineChart>
        <c:grouping val="standard"/>
        <c:varyColors val="0"/>
        <c:ser>
          <c:idx val="0"/>
          <c:order val="0"/>
          <c:tx>
            <c:strRef>
              <c:f>ورقة5!$N$4</c:f>
              <c:strCache>
                <c:ptCount val="1"/>
                <c:pt idx="0">
                  <c:v>الانقلاب الشتوي</c:v>
                </c:pt>
              </c:strCache>
            </c:strRef>
          </c:tx>
          <c:marker>
            <c:symbol val="none"/>
          </c:marker>
          <c:trendline>
            <c:spPr>
              <a:ln w="12700">
                <a:prstDash val="sysDash"/>
              </a:ln>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16.3</c:v>
                </c:pt>
                <c:pt idx="1">
                  <c:v>13.100000000000001</c:v>
                </c:pt>
                <c:pt idx="2">
                  <c:v>14.600000000000001</c:v>
                </c:pt>
                <c:pt idx="3">
                  <c:v>13.1</c:v>
                </c:pt>
                <c:pt idx="4">
                  <c:v>19.5</c:v>
                </c:pt>
                <c:pt idx="5">
                  <c:v>21.5</c:v>
                </c:pt>
                <c:pt idx="6">
                  <c:v>18.75</c:v>
                </c:pt>
                <c:pt idx="7">
                  <c:v>8.7000000000000011</c:v>
                </c:pt>
                <c:pt idx="8">
                  <c:v>7.5</c:v>
                </c:pt>
                <c:pt idx="9">
                  <c:v>20.7</c:v>
                </c:pt>
                <c:pt idx="10">
                  <c:v>14.399999999999999</c:v>
                </c:pt>
                <c:pt idx="11">
                  <c:v>13.05</c:v>
                </c:pt>
                <c:pt idx="12">
                  <c:v>26.7</c:v>
                </c:pt>
                <c:pt idx="13">
                  <c:v>11.65</c:v>
                </c:pt>
                <c:pt idx="14">
                  <c:v>6.35</c:v>
                </c:pt>
                <c:pt idx="15">
                  <c:v>7</c:v>
                </c:pt>
                <c:pt idx="16">
                  <c:v>9.5</c:v>
                </c:pt>
                <c:pt idx="17">
                  <c:v>13.2</c:v>
                </c:pt>
                <c:pt idx="18">
                  <c:v>15.7</c:v>
                </c:pt>
                <c:pt idx="19">
                  <c:v>22.7</c:v>
                </c:pt>
                <c:pt idx="20">
                  <c:v>18</c:v>
                </c:pt>
                <c:pt idx="21">
                  <c:v>6.7</c:v>
                </c:pt>
                <c:pt idx="22">
                  <c:v>14.35</c:v>
                </c:pt>
                <c:pt idx="23">
                  <c:v>11.75</c:v>
                </c:pt>
                <c:pt idx="24">
                  <c:v>16.8</c:v>
                </c:pt>
                <c:pt idx="25">
                  <c:v>11.95</c:v>
                </c:pt>
                <c:pt idx="26">
                  <c:v>9.85</c:v>
                </c:pt>
                <c:pt idx="27">
                  <c:v>12.9</c:v>
                </c:pt>
                <c:pt idx="28">
                  <c:v>13.8</c:v>
                </c:pt>
                <c:pt idx="29">
                  <c:v>14.1</c:v>
                </c:pt>
                <c:pt idx="30">
                  <c:v>16.05</c:v>
                </c:pt>
                <c:pt idx="31">
                  <c:v>15.15</c:v>
                </c:pt>
                <c:pt idx="32">
                  <c:v>14.65</c:v>
                </c:pt>
                <c:pt idx="33">
                  <c:v>20.9</c:v>
                </c:pt>
                <c:pt idx="34">
                  <c:v>13.2</c:v>
                </c:pt>
                <c:pt idx="35">
                  <c:v>16.75</c:v>
                </c:pt>
                <c:pt idx="36">
                  <c:v>20.399999999999999</c:v>
                </c:pt>
                <c:pt idx="37">
                  <c:v>13.5</c:v>
                </c:pt>
                <c:pt idx="38">
                  <c:v>14.2</c:v>
                </c:pt>
                <c:pt idx="39">
                  <c:v>23.15</c:v>
                </c:pt>
                <c:pt idx="40">
                  <c:v>14.75</c:v>
                </c:pt>
                <c:pt idx="41">
                  <c:v>20.5</c:v>
                </c:pt>
                <c:pt idx="42">
                  <c:v>17</c:v>
                </c:pt>
                <c:pt idx="43">
                  <c:v>17.850000000000001</c:v>
                </c:pt>
                <c:pt idx="44">
                  <c:v>15.2</c:v>
                </c:pt>
                <c:pt idx="45">
                  <c:v>18.25</c:v>
                </c:pt>
                <c:pt idx="46">
                  <c:v>19.600000000000001</c:v>
                </c:pt>
                <c:pt idx="47">
                  <c:v>24</c:v>
                </c:pt>
                <c:pt idx="48">
                  <c:v>22.5</c:v>
                </c:pt>
                <c:pt idx="49">
                  <c:v>9.6999999999999993</c:v>
                </c:pt>
                <c:pt idx="50">
                  <c:v>10.050000000000001</c:v>
                </c:pt>
                <c:pt idx="51">
                  <c:v>16.299999999999997</c:v>
                </c:pt>
                <c:pt idx="52">
                  <c:v>24</c:v>
                </c:pt>
                <c:pt idx="53">
                  <c:v>22</c:v>
                </c:pt>
                <c:pt idx="54">
                  <c:v>14.299999999999999</c:v>
                </c:pt>
                <c:pt idx="55">
                  <c:v>27.1</c:v>
                </c:pt>
                <c:pt idx="56">
                  <c:v>14</c:v>
                </c:pt>
                <c:pt idx="57">
                  <c:v>20.3</c:v>
                </c:pt>
                <c:pt idx="58">
                  <c:v>14.5</c:v>
                </c:pt>
                <c:pt idx="59">
                  <c:v>8.6999999999999993</c:v>
                </c:pt>
                <c:pt idx="60">
                  <c:v>25.95</c:v>
                </c:pt>
                <c:pt idx="61">
                  <c:v>21.3</c:v>
                </c:pt>
                <c:pt idx="62">
                  <c:v>15.2</c:v>
                </c:pt>
                <c:pt idx="63">
                  <c:v>18.25</c:v>
                </c:pt>
                <c:pt idx="64">
                  <c:v>19.600000000000001</c:v>
                </c:pt>
                <c:pt idx="65">
                  <c:v>24</c:v>
                </c:pt>
                <c:pt idx="66">
                  <c:v>22.5</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spPr>
              <a:ln w="15875">
                <a:solidFill>
                  <a:srgbClr val="FF0000"/>
                </a:solidFill>
                <a:prstDash val="sysDot"/>
              </a:ln>
            </c:spPr>
            <c:trendlineType val="linear"/>
            <c:dispRSqr val="0"/>
            <c:dispEq val="1"/>
            <c:trendlineLbl>
              <c:layout>
                <c:manualLayout>
                  <c:x val="0.15174227415121497"/>
                  <c:y val="-0.21937080445589463"/>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14.1</c:v>
                </c:pt>
                <c:pt idx="1">
                  <c:v>19.149999999999999</c:v>
                </c:pt>
                <c:pt idx="2">
                  <c:v>9.75</c:v>
                </c:pt>
                <c:pt idx="3">
                  <c:v>16.899999999999999</c:v>
                </c:pt>
                <c:pt idx="4">
                  <c:v>16</c:v>
                </c:pt>
                <c:pt idx="5">
                  <c:v>15.25</c:v>
                </c:pt>
                <c:pt idx="6">
                  <c:v>22.25</c:v>
                </c:pt>
                <c:pt idx="7">
                  <c:v>6.85</c:v>
                </c:pt>
                <c:pt idx="8">
                  <c:v>12.25</c:v>
                </c:pt>
                <c:pt idx="9">
                  <c:v>19.299999999999997</c:v>
                </c:pt>
                <c:pt idx="10">
                  <c:v>17.7</c:v>
                </c:pt>
                <c:pt idx="11">
                  <c:v>11.5</c:v>
                </c:pt>
                <c:pt idx="12">
                  <c:v>13.95</c:v>
                </c:pt>
                <c:pt idx="13">
                  <c:v>10.95</c:v>
                </c:pt>
                <c:pt idx="14">
                  <c:v>16.55</c:v>
                </c:pt>
                <c:pt idx="15">
                  <c:v>9.4</c:v>
                </c:pt>
                <c:pt idx="16">
                  <c:v>7.65</c:v>
                </c:pt>
                <c:pt idx="17">
                  <c:v>12.1</c:v>
                </c:pt>
                <c:pt idx="18">
                  <c:v>16.25</c:v>
                </c:pt>
                <c:pt idx="19">
                  <c:v>11.899999999999999</c:v>
                </c:pt>
                <c:pt idx="20">
                  <c:v>13.5</c:v>
                </c:pt>
                <c:pt idx="21">
                  <c:v>20.8</c:v>
                </c:pt>
                <c:pt idx="22">
                  <c:v>18.799999999999997</c:v>
                </c:pt>
                <c:pt idx="23">
                  <c:v>12.6</c:v>
                </c:pt>
                <c:pt idx="24">
                  <c:v>14.5</c:v>
                </c:pt>
                <c:pt idx="25">
                  <c:v>9.5</c:v>
                </c:pt>
                <c:pt idx="26">
                  <c:v>12.45</c:v>
                </c:pt>
                <c:pt idx="27">
                  <c:v>16.100000000000001</c:v>
                </c:pt>
                <c:pt idx="28">
                  <c:v>15.5</c:v>
                </c:pt>
                <c:pt idx="29">
                  <c:v>22.1</c:v>
                </c:pt>
                <c:pt idx="30">
                  <c:v>15.350000000000001</c:v>
                </c:pt>
                <c:pt idx="31">
                  <c:v>17.799999999999997</c:v>
                </c:pt>
                <c:pt idx="32">
                  <c:v>20</c:v>
                </c:pt>
                <c:pt idx="33">
                  <c:v>16.899999999999999</c:v>
                </c:pt>
                <c:pt idx="34">
                  <c:v>17.25</c:v>
                </c:pt>
                <c:pt idx="35">
                  <c:v>8.15</c:v>
                </c:pt>
                <c:pt idx="36">
                  <c:v>19.5</c:v>
                </c:pt>
                <c:pt idx="37">
                  <c:v>26.35</c:v>
                </c:pt>
                <c:pt idx="38">
                  <c:v>17.899999999999999</c:v>
                </c:pt>
                <c:pt idx="39">
                  <c:v>21.5</c:v>
                </c:pt>
                <c:pt idx="40">
                  <c:v>14.8</c:v>
                </c:pt>
                <c:pt idx="41">
                  <c:v>11.4</c:v>
                </c:pt>
                <c:pt idx="42">
                  <c:v>15.4</c:v>
                </c:pt>
                <c:pt idx="43">
                  <c:v>17.399999999999999</c:v>
                </c:pt>
                <c:pt idx="44">
                  <c:v>17.55</c:v>
                </c:pt>
                <c:pt idx="45">
                  <c:v>23.85</c:v>
                </c:pt>
                <c:pt idx="46">
                  <c:v>14</c:v>
                </c:pt>
                <c:pt idx="47">
                  <c:v>20.2</c:v>
                </c:pt>
                <c:pt idx="48">
                  <c:v>22.2</c:v>
                </c:pt>
                <c:pt idx="49">
                  <c:v>17.899999999999999</c:v>
                </c:pt>
                <c:pt idx="50">
                  <c:v>5.8</c:v>
                </c:pt>
                <c:pt idx="51">
                  <c:v>16.100000000000001</c:v>
                </c:pt>
                <c:pt idx="52">
                  <c:v>3.7</c:v>
                </c:pt>
                <c:pt idx="53">
                  <c:v>20.6</c:v>
                </c:pt>
                <c:pt idx="54">
                  <c:v>16.5</c:v>
                </c:pt>
                <c:pt idx="55">
                  <c:v>16.100000000000001</c:v>
                </c:pt>
                <c:pt idx="56">
                  <c:v>16.8</c:v>
                </c:pt>
                <c:pt idx="57">
                  <c:v>14.4</c:v>
                </c:pt>
                <c:pt idx="58">
                  <c:v>21</c:v>
                </c:pt>
                <c:pt idx="59">
                  <c:v>10.8</c:v>
                </c:pt>
                <c:pt idx="60">
                  <c:v>15.7</c:v>
                </c:pt>
                <c:pt idx="61">
                  <c:v>17.100000000000001</c:v>
                </c:pt>
                <c:pt idx="62">
                  <c:v>17.55</c:v>
                </c:pt>
                <c:pt idx="63">
                  <c:v>23.85</c:v>
                </c:pt>
                <c:pt idx="64">
                  <c:v>14</c:v>
                </c:pt>
                <c:pt idx="65">
                  <c:v>20.2</c:v>
                </c:pt>
                <c:pt idx="66">
                  <c:v>22.2</c:v>
                </c:pt>
              </c:numCache>
            </c:numRef>
          </c:val>
          <c:smooth val="0"/>
        </c:ser>
        <c:dLbls>
          <c:showLegendKey val="0"/>
          <c:showVal val="0"/>
          <c:showCatName val="0"/>
          <c:showSerName val="0"/>
          <c:showPercent val="0"/>
          <c:showBubbleSize val="0"/>
        </c:dLbls>
        <c:marker val="1"/>
        <c:smooth val="0"/>
        <c:axId val="335838208"/>
        <c:axId val="335844096"/>
      </c:lineChart>
      <c:catAx>
        <c:axId val="335838208"/>
        <c:scaling>
          <c:orientation val="minMax"/>
        </c:scaling>
        <c:delete val="0"/>
        <c:axPos val="b"/>
        <c:numFmt formatCode="General" sourceLinked="1"/>
        <c:majorTickMark val="out"/>
        <c:minorTickMark val="none"/>
        <c:tickLblPos val="nextTo"/>
        <c:crossAx val="335844096"/>
        <c:crosses val="autoZero"/>
        <c:auto val="1"/>
        <c:lblAlgn val="ctr"/>
        <c:lblOffset val="100"/>
        <c:noMultiLvlLbl val="0"/>
      </c:catAx>
      <c:valAx>
        <c:axId val="335844096"/>
        <c:scaling>
          <c:orientation val="minMax"/>
          <c:max val="30"/>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335838208"/>
        <c:crosses val="autoZero"/>
        <c:crossBetween val="between"/>
      </c:valAx>
    </c:plotArea>
    <c:legend>
      <c:legendPos val="r"/>
      <c:legendEntry>
        <c:idx val="3"/>
        <c:delete val="1"/>
      </c:legendEntry>
      <c:layout>
        <c:manualLayout>
          <c:xMode val="edge"/>
          <c:yMode val="edge"/>
          <c:x val="3.1189907713148755E-2"/>
          <c:y val="0.80015820939049287"/>
          <c:w val="0.95214325628651253"/>
          <c:h val="0.1959798775153106"/>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ar-IQ" sz="900"/>
              <a:t>محطة البصرة</a:t>
            </a:r>
          </a:p>
        </c:rich>
      </c:tx>
      <c:overlay val="1"/>
    </c:title>
    <c:autoTitleDeleted val="0"/>
    <c:plotArea>
      <c:layout>
        <c:manualLayout>
          <c:layoutTarget val="inner"/>
          <c:xMode val="edge"/>
          <c:yMode val="edge"/>
          <c:x val="9.5060332064633782E-2"/>
          <c:y val="0.15300506791489774"/>
          <c:w val="0.84614686571118669"/>
          <c:h val="0.46741028339199542"/>
        </c:manualLayout>
      </c:layout>
      <c:lineChart>
        <c:grouping val="standard"/>
        <c:varyColors val="0"/>
        <c:ser>
          <c:idx val="0"/>
          <c:order val="0"/>
          <c:tx>
            <c:strRef>
              <c:f>ورقة5!$N$4</c:f>
              <c:strCache>
                <c:ptCount val="1"/>
                <c:pt idx="0">
                  <c:v>الانقلاب الشتوي</c:v>
                </c:pt>
              </c:strCache>
            </c:strRef>
          </c:tx>
          <c:marker>
            <c:symbol val="none"/>
          </c:marker>
          <c:trendline>
            <c:trendlineType val="linear"/>
            <c:dispRSqr val="0"/>
            <c:dispEq val="0"/>
          </c:trendline>
          <c:trendline>
            <c:trendlineType val="linear"/>
            <c:dispRSqr val="0"/>
            <c:dispEq val="1"/>
            <c:trendlineLbl>
              <c:layout>
                <c:manualLayout>
                  <c:x val="0.25772506561679792"/>
                  <c:y val="-0.31711140274132399"/>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18.350000000000001</c:v>
                </c:pt>
                <c:pt idx="1">
                  <c:v>14.85</c:v>
                </c:pt>
                <c:pt idx="2">
                  <c:v>18.5</c:v>
                </c:pt>
                <c:pt idx="3">
                  <c:v>15.350000000000001</c:v>
                </c:pt>
                <c:pt idx="4">
                  <c:v>19.149999999999999</c:v>
                </c:pt>
                <c:pt idx="5">
                  <c:v>24</c:v>
                </c:pt>
                <c:pt idx="6">
                  <c:v>17.149999999999999</c:v>
                </c:pt>
                <c:pt idx="7">
                  <c:v>9.5</c:v>
                </c:pt>
                <c:pt idx="8">
                  <c:v>8.5500000000000007</c:v>
                </c:pt>
                <c:pt idx="9">
                  <c:v>19.5</c:v>
                </c:pt>
                <c:pt idx="10">
                  <c:v>16.75</c:v>
                </c:pt>
                <c:pt idx="11">
                  <c:v>17.2</c:v>
                </c:pt>
                <c:pt idx="12">
                  <c:v>28.5</c:v>
                </c:pt>
                <c:pt idx="13">
                  <c:v>13.350000000000001</c:v>
                </c:pt>
                <c:pt idx="14">
                  <c:v>7.4</c:v>
                </c:pt>
                <c:pt idx="15">
                  <c:v>9.4499999999999993</c:v>
                </c:pt>
                <c:pt idx="16">
                  <c:v>10.55</c:v>
                </c:pt>
                <c:pt idx="17">
                  <c:v>15.4</c:v>
                </c:pt>
                <c:pt idx="18">
                  <c:v>16.55</c:v>
                </c:pt>
                <c:pt idx="19">
                  <c:v>22.85</c:v>
                </c:pt>
                <c:pt idx="20">
                  <c:v>22.4</c:v>
                </c:pt>
                <c:pt idx="21">
                  <c:v>18.649999999999999</c:v>
                </c:pt>
                <c:pt idx="22">
                  <c:v>15.75</c:v>
                </c:pt>
                <c:pt idx="23">
                  <c:v>14.15</c:v>
                </c:pt>
                <c:pt idx="24">
                  <c:v>19.850000000000001</c:v>
                </c:pt>
                <c:pt idx="25">
                  <c:v>14.4</c:v>
                </c:pt>
                <c:pt idx="26">
                  <c:v>11.45</c:v>
                </c:pt>
                <c:pt idx="27">
                  <c:v>13.350000000000001</c:v>
                </c:pt>
                <c:pt idx="28">
                  <c:v>16.850000000000001</c:v>
                </c:pt>
                <c:pt idx="29">
                  <c:v>17.350000000000001</c:v>
                </c:pt>
                <c:pt idx="30">
                  <c:v>24.75</c:v>
                </c:pt>
                <c:pt idx="31">
                  <c:v>16.45</c:v>
                </c:pt>
                <c:pt idx="32">
                  <c:v>19.2</c:v>
                </c:pt>
                <c:pt idx="33">
                  <c:v>20.75</c:v>
                </c:pt>
                <c:pt idx="34">
                  <c:v>14.75</c:v>
                </c:pt>
                <c:pt idx="35">
                  <c:v>17.2</c:v>
                </c:pt>
                <c:pt idx="36">
                  <c:v>26.950000000000003</c:v>
                </c:pt>
                <c:pt idx="37">
                  <c:v>17.55</c:v>
                </c:pt>
                <c:pt idx="38">
                  <c:v>22.25</c:v>
                </c:pt>
                <c:pt idx="39">
                  <c:v>16.7</c:v>
                </c:pt>
                <c:pt idx="40">
                  <c:v>20.5</c:v>
                </c:pt>
                <c:pt idx="41">
                  <c:v>16.649999999999999</c:v>
                </c:pt>
                <c:pt idx="42">
                  <c:v>26.25</c:v>
                </c:pt>
                <c:pt idx="43">
                  <c:v>20.3</c:v>
                </c:pt>
                <c:pt idx="44">
                  <c:v>14.45</c:v>
                </c:pt>
                <c:pt idx="45">
                  <c:v>23.85</c:v>
                </c:pt>
                <c:pt idx="46">
                  <c:v>11.2</c:v>
                </c:pt>
                <c:pt idx="47">
                  <c:v>11.7</c:v>
                </c:pt>
                <c:pt idx="48">
                  <c:v>16.149999999999999</c:v>
                </c:pt>
                <c:pt idx="49">
                  <c:v>22.75</c:v>
                </c:pt>
                <c:pt idx="50">
                  <c:v>21.45</c:v>
                </c:pt>
                <c:pt idx="51">
                  <c:v>17.649999999999999</c:v>
                </c:pt>
                <c:pt idx="52">
                  <c:v>28.65</c:v>
                </c:pt>
                <c:pt idx="53">
                  <c:v>27</c:v>
                </c:pt>
                <c:pt idx="54">
                  <c:v>24</c:v>
                </c:pt>
                <c:pt idx="55">
                  <c:v>17.399999999999999</c:v>
                </c:pt>
                <c:pt idx="56">
                  <c:v>13.2</c:v>
                </c:pt>
                <c:pt idx="57">
                  <c:v>25.6</c:v>
                </c:pt>
                <c:pt idx="58">
                  <c:v>22.25</c:v>
                </c:pt>
                <c:pt idx="59">
                  <c:v>11.7</c:v>
                </c:pt>
                <c:pt idx="60">
                  <c:v>16.149999999999999</c:v>
                </c:pt>
                <c:pt idx="61">
                  <c:v>22.75</c:v>
                </c:pt>
                <c:pt idx="62">
                  <c:v>22.1</c:v>
                </c:pt>
                <c:pt idx="63">
                  <c:v>17.649999999999999</c:v>
                </c:pt>
                <c:pt idx="64">
                  <c:v>7.4</c:v>
                </c:pt>
                <c:pt idx="65">
                  <c:v>22.25</c:v>
                </c:pt>
                <c:pt idx="66">
                  <c:v>11.7</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8.9733972527881969E-2"/>
                  <c:y val="-0.16338715725050498"/>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14.2</c:v>
                </c:pt>
                <c:pt idx="1">
                  <c:v>17.95</c:v>
                </c:pt>
                <c:pt idx="2">
                  <c:v>8.9499999999999993</c:v>
                </c:pt>
                <c:pt idx="3">
                  <c:v>24.15</c:v>
                </c:pt>
                <c:pt idx="4">
                  <c:v>19.299999999999997</c:v>
                </c:pt>
                <c:pt idx="5">
                  <c:v>19.55</c:v>
                </c:pt>
                <c:pt idx="6">
                  <c:v>21.950000000000003</c:v>
                </c:pt>
                <c:pt idx="7">
                  <c:v>9.3000000000000007</c:v>
                </c:pt>
                <c:pt idx="8">
                  <c:v>12.95</c:v>
                </c:pt>
                <c:pt idx="9">
                  <c:v>21.2</c:v>
                </c:pt>
                <c:pt idx="10">
                  <c:v>20.25</c:v>
                </c:pt>
                <c:pt idx="11">
                  <c:v>13.9</c:v>
                </c:pt>
                <c:pt idx="12">
                  <c:v>16.899999999999999</c:v>
                </c:pt>
                <c:pt idx="13">
                  <c:v>16.200000000000003</c:v>
                </c:pt>
                <c:pt idx="14">
                  <c:v>14.05</c:v>
                </c:pt>
                <c:pt idx="15">
                  <c:v>10.7</c:v>
                </c:pt>
                <c:pt idx="16">
                  <c:v>8.65</c:v>
                </c:pt>
                <c:pt idx="17">
                  <c:v>13.7</c:v>
                </c:pt>
                <c:pt idx="18">
                  <c:v>20.799999999999997</c:v>
                </c:pt>
                <c:pt idx="19">
                  <c:v>13.2</c:v>
                </c:pt>
                <c:pt idx="20">
                  <c:v>15.05</c:v>
                </c:pt>
                <c:pt idx="21">
                  <c:v>21.45</c:v>
                </c:pt>
                <c:pt idx="22">
                  <c:v>20.9</c:v>
                </c:pt>
                <c:pt idx="23">
                  <c:v>15.15</c:v>
                </c:pt>
                <c:pt idx="24">
                  <c:v>21.5</c:v>
                </c:pt>
                <c:pt idx="25">
                  <c:v>11.6</c:v>
                </c:pt>
                <c:pt idx="26">
                  <c:v>13.1</c:v>
                </c:pt>
                <c:pt idx="27">
                  <c:v>15.549999999999999</c:v>
                </c:pt>
                <c:pt idx="28">
                  <c:v>20.100000000000001</c:v>
                </c:pt>
                <c:pt idx="29">
                  <c:v>19.3</c:v>
                </c:pt>
                <c:pt idx="30">
                  <c:v>18.5</c:v>
                </c:pt>
                <c:pt idx="31">
                  <c:v>17.399999999999999</c:v>
                </c:pt>
                <c:pt idx="32">
                  <c:v>9.8000000000000007</c:v>
                </c:pt>
                <c:pt idx="33">
                  <c:v>19.649999999999999</c:v>
                </c:pt>
                <c:pt idx="34">
                  <c:v>28.95</c:v>
                </c:pt>
                <c:pt idx="35">
                  <c:v>19.8</c:v>
                </c:pt>
                <c:pt idx="36">
                  <c:v>21.4</c:v>
                </c:pt>
                <c:pt idx="37">
                  <c:v>16.7</c:v>
                </c:pt>
                <c:pt idx="38">
                  <c:v>13.3</c:v>
                </c:pt>
                <c:pt idx="39">
                  <c:v>16.45</c:v>
                </c:pt>
                <c:pt idx="40">
                  <c:v>19.7</c:v>
                </c:pt>
                <c:pt idx="41">
                  <c:v>20.5</c:v>
                </c:pt>
                <c:pt idx="42">
                  <c:v>26.75</c:v>
                </c:pt>
                <c:pt idx="43">
                  <c:v>17</c:v>
                </c:pt>
                <c:pt idx="44">
                  <c:v>18.7</c:v>
                </c:pt>
                <c:pt idx="45">
                  <c:v>24.3</c:v>
                </c:pt>
                <c:pt idx="46">
                  <c:v>19.7</c:v>
                </c:pt>
                <c:pt idx="47">
                  <c:v>19.7</c:v>
                </c:pt>
                <c:pt idx="48">
                  <c:v>19.100000000000001</c:v>
                </c:pt>
                <c:pt idx="49">
                  <c:v>6</c:v>
                </c:pt>
                <c:pt idx="50">
                  <c:v>16.600000000000001</c:v>
                </c:pt>
                <c:pt idx="51">
                  <c:v>17.5</c:v>
                </c:pt>
                <c:pt idx="52">
                  <c:v>16.899999999999999</c:v>
                </c:pt>
                <c:pt idx="53">
                  <c:v>19.2</c:v>
                </c:pt>
                <c:pt idx="54">
                  <c:v>19.5</c:v>
                </c:pt>
                <c:pt idx="55">
                  <c:v>24</c:v>
                </c:pt>
                <c:pt idx="56">
                  <c:v>13.2</c:v>
                </c:pt>
                <c:pt idx="57">
                  <c:v>19.7</c:v>
                </c:pt>
                <c:pt idx="58">
                  <c:v>19.399999999999999</c:v>
                </c:pt>
                <c:pt idx="59">
                  <c:v>19.7</c:v>
                </c:pt>
                <c:pt idx="60">
                  <c:v>19.100000000000001</c:v>
                </c:pt>
                <c:pt idx="61">
                  <c:v>13</c:v>
                </c:pt>
                <c:pt idx="62">
                  <c:v>17.600000000000001</c:v>
                </c:pt>
                <c:pt idx="63">
                  <c:v>17.5</c:v>
                </c:pt>
                <c:pt idx="64">
                  <c:v>18</c:v>
                </c:pt>
                <c:pt idx="65">
                  <c:v>19.399999999999999</c:v>
                </c:pt>
                <c:pt idx="66">
                  <c:v>19.7</c:v>
                </c:pt>
              </c:numCache>
            </c:numRef>
          </c:val>
          <c:smooth val="0"/>
        </c:ser>
        <c:dLbls>
          <c:showLegendKey val="0"/>
          <c:showVal val="0"/>
          <c:showCatName val="0"/>
          <c:showSerName val="0"/>
          <c:showPercent val="0"/>
          <c:showBubbleSize val="0"/>
        </c:dLbls>
        <c:marker val="1"/>
        <c:smooth val="0"/>
        <c:axId val="338437632"/>
        <c:axId val="338439168"/>
      </c:lineChart>
      <c:catAx>
        <c:axId val="338437632"/>
        <c:scaling>
          <c:orientation val="minMax"/>
        </c:scaling>
        <c:delete val="0"/>
        <c:axPos val="b"/>
        <c:numFmt formatCode="General" sourceLinked="1"/>
        <c:majorTickMark val="out"/>
        <c:minorTickMark val="none"/>
        <c:tickLblPos val="nextTo"/>
        <c:crossAx val="338439168"/>
        <c:crosses val="autoZero"/>
        <c:auto val="1"/>
        <c:lblAlgn val="ctr"/>
        <c:lblOffset val="100"/>
        <c:noMultiLvlLbl val="0"/>
      </c:catAx>
      <c:valAx>
        <c:axId val="338439168"/>
        <c:scaling>
          <c:orientation val="minMax"/>
          <c:max val="30"/>
          <c:min val="0"/>
        </c:scaling>
        <c:delete val="0"/>
        <c:axPos val="l"/>
        <c:numFmt formatCode="General" sourceLinked="1"/>
        <c:majorTickMark val="out"/>
        <c:minorTickMark val="none"/>
        <c:tickLblPos val="nextTo"/>
        <c:crossAx val="338437632"/>
        <c:crosses val="autoZero"/>
        <c:crossBetween val="between"/>
      </c:valAx>
    </c:plotArea>
    <c:legend>
      <c:legendPos val="r"/>
      <c:legendEntry>
        <c:idx val="3"/>
        <c:delete val="1"/>
      </c:legendEntry>
      <c:legendEntry>
        <c:idx val="5"/>
        <c:delete val="1"/>
      </c:legendEntry>
      <c:layout>
        <c:manualLayout>
          <c:xMode val="edge"/>
          <c:yMode val="edge"/>
          <c:x val="6.3343848580441647E-2"/>
          <c:y val="0.78060403739855089"/>
          <c:w val="0.89880126182965303"/>
          <c:h val="0.21912938302067078"/>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خانقين</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5.5</c:v>
                </c:pt>
                <c:pt idx="1">
                  <c:v>6.1</c:v>
                </c:pt>
                <c:pt idx="2">
                  <c:v>6.6</c:v>
                </c:pt>
                <c:pt idx="3">
                  <c:v>5</c:v>
                </c:pt>
                <c:pt idx="4">
                  <c:v>9.1999999999999993</c:v>
                </c:pt>
                <c:pt idx="5">
                  <c:v>14.4</c:v>
                </c:pt>
                <c:pt idx="6">
                  <c:v>6.1</c:v>
                </c:pt>
                <c:pt idx="7">
                  <c:v>-1.1000000000000001</c:v>
                </c:pt>
                <c:pt idx="8">
                  <c:v>-3.9</c:v>
                </c:pt>
                <c:pt idx="9">
                  <c:v>6.6</c:v>
                </c:pt>
                <c:pt idx="10">
                  <c:v>-1</c:v>
                </c:pt>
                <c:pt idx="11">
                  <c:v>2.8</c:v>
                </c:pt>
                <c:pt idx="12">
                  <c:v>-1.3</c:v>
                </c:pt>
                <c:pt idx="13">
                  <c:v>4.4000000000000004</c:v>
                </c:pt>
                <c:pt idx="14">
                  <c:v>5.8</c:v>
                </c:pt>
                <c:pt idx="15">
                  <c:v>10.5</c:v>
                </c:pt>
                <c:pt idx="16">
                  <c:v>9.4</c:v>
                </c:pt>
                <c:pt idx="17">
                  <c:v>5.8</c:v>
                </c:pt>
                <c:pt idx="18">
                  <c:v>2.6</c:v>
                </c:pt>
                <c:pt idx="19">
                  <c:v>3.8</c:v>
                </c:pt>
                <c:pt idx="20">
                  <c:v>3.7</c:v>
                </c:pt>
                <c:pt idx="21">
                  <c:v>4</c:v>
                </c:pt>
                <c:pt idx="22">
                  <c:v>1.8</c:v>
                </c:pt>
                <c:pt idx="24">
                  <c:v>5.8</c:v>
                </c:pt>
                <c:pt idx="25">
                  <c:v>2.4</c:v>
                </c:pt>
                <c:pt idx="26">
                  <c:v>2</c:v>
                </c:pt>
                <c:pt idx="27">
                  <c:v>7.5</c:v>
                </c:pt>
                <c:pt idx="28">
                  <c:v>0.8</c:v>
                </c:pt>
                <c:pt idx="29">
                  <c:v>0.4</c:v>
                </c:pt>
                <c:pt idx="30">
                  <c:v>9.8000000000000007</c:v>
                </c:pt>
                <c:pt idx="31">
                  <c:v>5</c:v>
                </c:pt>
                <c:pt idx="32">
                  <c:v>7.7</c:v>
                </c:pt>
                <c:pt idx="33">
                  <c:v>4.5</c:v>
                </c:pt>
                <c:pt idx="34">
                  <c:v>9.5</c:v>
                </c:pt>
                <c:pt idx="35">
                  <c:v>3.2</c:v>
                </c:pt>
                <c:pt idx="36">
                  <c:v>11.8</c:v>
                </c:pt>
                <c:pt idx="37">
                  <c:v>1.5</c:v>
                </c:pt>
                <c:pt idx="38">
                  <c:v>2</c:v>
                </c:pt>
                <c:pt idx="39">
                  <c:v>10</c:v>
                </c:pt>
                <c:pt idx="40">
                  <c:v>2</c:v>
                </c:pt>
                <c:pt idx="41">
                  <c:v>1</c:v>
                </c:pt>
                <c:pt idx="42">
                  <c:v>6</c:v>
                </c:pt>
                <c:pt idx="43">
                  <c:v>10</c:v>
                </c:pt>
                <c:pt idx="44">
                  <c:v>7.5</c:v>
                </c:pt>
                <c:pt idx="45">
                  <c:v>6</c:v>
                </c:pt>
                <c:pt idx="46">
                  <c:v>16</c:v>
                </c:pt>
                <c:pt idx="47">
                  <c:v>3</c:v>
                </c:pt>
                <c:pt idx="48">
                  <c:v>9</c:v>
                </c:pt>
                <c:pt idx="49">
                  <c:v>4</c:v>
                </c:pt>
                <c:pt idx="50">
                  <c:v>1.5</c:v>
                </c:pt>
                <c:pt idx="51">
                  <c:v>12</c:v>
                </c:pt>
                <c:pt idx="52">
                  <c:v>10</c:v>
                </c:pt>
                <c:pt idx="53">
                  <c:v>7.5</c:v>
                </c:pt>
                <c:pt idx="54">
                  <c:v>6</c:v>
                </c:pt>
                <c:pt idx="55">
                  <c:v>16</c:v>
                </c:pt>
                <c:pt idx="56">
                  <c:v>13</c:v>
                </c:pt>
                <c:pt idx="57">
                  <c:v>8</c:v>
                </c:pt>
                <c:pt idx="58">
                  <c:v>5</c:v>
                </c:pt>
                <c:pt idx="59">
                  <c:v>-3</c:v>
                </c:pt>
                <c:pt idx="60">
                  <c:v>15</c:v>
                </c:pt>
                <c:pt idx="61">
                  <c:v>10</c:v>
                </c:pt>
                <c:pt idx="62">
                  <c:v>6.5</c:v>
                </c:pt>
                <c:pt idx="63">
                  <c:v>6.9</c:v>
                </c:pt>
                <c:pt idx="64">
                  <c:v>2</c:v>
                </c:pt>
                <c:pt idx="65">
                  <c:v>10</c:v>
                </c:pt>
                <c:pt idx="66">
                  <c:v>6.3</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1.6</c:v>
                </c:pt>
                <c:pt idx="1">
                  <c:v>7.5</c:v>
                </c:pt>
                <c:pt idx="2">
                  <c:v>0.5</c:v>
                </c:pt>
                <c:pt idx="3">
                  <c:v>9.4</c:v>
                </c:pt>
                <c:pt idx="4">
                  <c:v>10.6</c:v>
                </c:pt>
                <c:pt idx="5">
                  <c:v>7.2</c:v>
                </c:pt>
                <c:pt idx="6">
                  <c:v>10.6</c:v>
                </c:pt>
                <c:pt idx="7">
                  <c:v>0</c:v>
                </c:pt>
                <c:pt idx="8">
                  <c:v>2.2000000000000002</c:v>
                </c:pt>
                <c:pt idx="9">
                  <c:v>7.2</c:v>
                </c:pt>
                <c:pt idx="10">
                  <c:v>3.6</c:v>
                </c:pt>
                <c:pt idx="11">
                  <c:v>0.2</c:v>
                </c:pt>
                <c:pt idx="12">
                  <c:v>-1</c:v>
                </c:pt>
                <c:pt idx="13">
                  <c:v>1.2</c:v>
                </c:pt>
                <c:pt idx="14">
                  <c:v>9.3000000000000007</c:v>
                </c:pt>
                <c:pt idx="15">
                  <c:v>1</c:v>
                </c:pt>
                <c:pt idx="16">
                  <c:v>5.5</c:v>
                </c:pt>
                <c:pt idx="17">
                  <c:v>11.8</c:v>
                </c:pt>
                <c:pt idx="18">
                  <c:v>7</c:v>
                </c:pt>
                <c:pt idx="19">
                  <c:v>3.5</c:v>
                </c:pt>
                <c:pt idx="20">
                  <c:v>5.3</c:v>
                </c:pt>
                <c:pt idx="21">
                  <c:v>3.5</c:v>
                </c:pt>
                <c:pt idx="22">
                  <c:v>0.5</c:v>
                </c:pt>
                <c:pt idx="23">
                  <c:v>2</c:v>
                </c:pt>
                <c:pt idx="24">
                  <c:v>7.3</c:v>
                </c:pt>
                <c:pt idx="25">
                  <c:v>7.9</c:v>
                </c:pt>
                <c:pt idx="26">
                  <c:v>2.1</c:v>
                </c:pt>
                <c:pt idx="27">
                  <c:v>2</c:v>
                </c:pt>
                <c:pt idx="28">
                  <c:v>11.5</c:v>
                </c:pt>
                <c:pt idx="29">
                  <c:v>5.8</c:v>
                </c:pt>
                <c:pt idx="30">
                  <c:v>9</c:v>
                </c:pt>
                <c:pt idx="31">
                  <c:v>4</c:v>
                </c:pt>
                <c:pt idx="32">
                  <c:v>-0.6</c:v>
                </c:pt>
                <c:pt idx="33">
                  <c:v>11</c:v>
                </c:pt>
                <c:pt idx="34">
                  <c:v>6.6</c:v>
                </c:pt>
                <c:pt idx="35">
                  <c:v>6</c:v>
                </c:pt>
                <c:pt idx="36">
                  <c:v>13</c:v>
                </c:pt>
                <c:pt idx="37">
                  <c:v>10</c:v>
                </c:pt>
                <c:pt idx="38">
                  <c:v>13.7</c:v>
                </c:pt>
                <c:pt idx="39">
                  <c:v>9.5</c:v>
                </c:pt>
                <c:pt idx="40">
                  <c:v>4</c:v>
                </c:pt>
                <c:pt idx="41">
                  <c:v>-2</c:v>
                </c:pt>
                <c:pt idx="42">
                  <c:v>3</c:v>
                </c:pt>
                <c:pt idx="43">
                  <c:v>-5</c:v>
                </c:pt>
                <c:pt idx="44">
                  <c:v>8</c:v>
                </c:pt>
                <c:pt idx="45">
                  <c:v>1</c:v>
                </c:pt>
                <c:pt idx="46">
                  <c:v>5.3</c:v>
                </c:pt>
                <c:pt idx="47">
                  <c:v>3.5</c:v>
                </c:pt>
                <c:pt idx="48">
                  <c:v>5</c:v>
                </c:pt>
                <c:pt idx="49">
                  <c:v>7.5</c:v>
                </c:pt>
                <c:pt idx="50">
                  <c:v>0.8</c:v>
                </c:pt>
                <c:pt idx="51">
                  <c:v>1.5</c:v>
                </c:pt>
                <c:pt idx="52">
                  <c:v>5</c:v>
                </c:pt>
                <c:pt idx="53">
                  <c:v>8</c:v>
                </c:pt>
                <c:pt idx="54">
                  <c:v>1</c:v>
                </c:pt>
                <c:pt idx="55">
                  <c:v>5.3</c:v>
                </c:pt>
                <c:pt idx="56">
                  <c:v>3.5</c:v>
                </c:pt>
                <c:pt idx="57">
                  <c:v>6.8</c:v>
                </c:pt>
                <c:pt idx="58">
                  <c:v>7.5</c:v>
                </c:pt>
                <c:pt idx="59">
                  <c:v>3</c:v>
                </c:pt>
                <c:pt idx="60">
                  <c:v>1.9</c:v>
                </c:pt>
                <c:pt idx="61">
                  <c:v>3.6</c:v>
                </c:pt>
                <c:pt idx="62">
                  <c:v>2</c:v>
                </c:pt>
                <c:pt idx="63">
                  <c:v>5</c:v>
                </c:pt>
                <c:pt idx="64">
                  <c:v>9.3000000000000007</c:v>
                </c:pt>
                <c:pt idx="65">
                  <c:v>11.8</c:v>
                </c:pt>
                <c:pt idx="66">
                  <c:v>9.6</c:v>
                </c:pt>
              </c:numCache>
            </c:numRef>
          </c:val>
          <c:smooth val="0"/>
        </c:ser>
        <c:dLbls>
          <c:showLegendKey val="0"/>
          <c:showVal val="0"/>
          <c:showCatName val="0"/>
          <c:showSerName val="0"/>
          <c:showPercent val="0"/>
          <c:showBubbleSize val="0"/>
        </c:dLbls>
        <c:marker val="1"/>
        <c:smooth val="0"/>
        <c:axId val="208007936"/>
        <c:axId val="208009472"/>
      </c:lineChart>
      <c:catAx>
        <c:axId val="208007936"/>
        <c:scaling>
          <c:orientation val="minMax"/>
        </c:scaling>
        <c:delete val="0"/>
        <c:axPos val="b"/>
        <c:numFmt formatCode="General" sourceLinked="1"/>
        <c:majorTickMark val="out"/>
        <c:minorTickMark val="none"/>
        <c:tickLblPos val="nextTo"/>
        <c:crossAx val="208009472"/>
        <c:crosses val="autoZero"/>
        <c:auto val="1"/>
        <c:lblAlgn val="ctr"/>
        <c:lblOffset val="100"/>
        <c:noMultiLvlLbl val="0"/>
      </c:catAx>
      <c:valAx>
        <c:axId val="208009472"/>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007936"/>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بغداد</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4.8</c:v>
                </c:pt>
                <c:pt idx="1">
                  <c:v>3.2</c:v>
                </c:pt>
                <c:pt idx="2">
                  <c:v>5.7</c:v>
                </c:pt>
                <c:pt idx="3">
                  <c:v>5.5</c:v>
                </c:pt>
                <c:pt idx="4">
                  <c:v>4.8</c:v>
                </c:pt>
                <c:pt idx="5">
                  <c:v>9.6</c:v>
                </c:pt>
                <c:pt idx="6">
                  <c:v>5</c:v>
                </c:pt>
                <c:pt idx="7">
                  <c:v>13.3</c:v>
                </c:pt>
                <c:pt idx="8">
                  <c:v>-2.2000000000000002</c:v>
                </c:pt>
                <c:pt idx="9">
                  <c:v>8.1</c:v>
                </c:pt>
                <c:pt idx="10">
                  <c:v>6.3</c:v>
                </c:pt>
                <c:pt idx="11">
                  <c:v>1.2</c:v>
                </c:pt>
                <c:pt idx="12">
                  <c:v>11.1</c:v>
                </c:pt>
                <c:pt idx="13">
                  <c:v>-0.1</c:v>
                </c:pt>
                <c:pt idx="14">
                  <c:v>-2.6</c:v>
                </c:pt>
                <c:pt idx="15">
                  <c:v>3.8</c:v>
                </c:pt>
                <c:pt idx="16">
                  <c:v>-1.6</c:v>
                </c:pt>
                <c:pt idx="17">
                  <c:v>4.5999999999999996</c:v>
                </c:pt>
                <c:pt idx="18">
                  <c:v>6.6</c:v>
                </c:pt>
                <c:pt idx="19">
                  <c:v>7.3</c:v>
                </c:pt>
                <c:pt idx="20">
                  <c:v>8.4</c:v>
                </c:pt>
                <c:pt idx="21">
                  <c:v>4</c:v>
                </c:pt>
                <c:pt idx="22">
                  <c:v>3.8</c:v>
                </c:pt>
                <c:pt idx="23">
                  <c:v>8.1</c:v>
                </c:pt>
                <c:pt idx="24">
                  <c:v>3.6</c:v>
                </c:pt>
                <c:pt idx="25">
                  <c:v>2.2000000000000002</c:v>
                </c:pt>
                <c:pt idx="26">
                  <c:v>-0.9</c:v>
                </c:pt>
                <c:pt idx="27">
                  <c:v>2.6</c:v>
                </c:pt>
                <c:pt idx="28">
                  <c:v>0.3</c:v>
                </c:pt>
                <c:pt idx="29">
                  <c:v>4.3</c:v>
                </c:pt>
                <c:pt idx="30">
                  <c:v>3.2</c:v>
                </c:pt>
                <c:pt idx="31">
                  <c:v>3.5</c:v>
                </c:pt>
                <c:pt idx="32">
                  <c:v>7</c:v>
                </c:pt>
                <c:pt idx="33">
                  <c:v>6.2</c:v>
                </c:pt>
                <c:pt idx="34">
                  <c:v>0</c:v>
                </c:pt>
                <c:pt idx="35">
                  <c:v>5.6</c:v>
                </c:pt>
                <c:pt idx="36">
                  <c:v>5.6</c:v>
                </c:pt>
                <c:pt idx="37">
                  <c:v>0.8</c:v>
                </c:pt>
                <c:pt idx="38">
                  <c:v>-1.8</c:v>
                </c:pt>
                <c:pt idx="39">
                  <c:v>10.8</c:v>
                </c:pt>
                <c:pt idx="40">
                  <c:v>4.5999999999999996</c:v>
                </c:pt>
                <c:pt idx="41">
                  <c:v>6</c:v>
                </c:pt>
                <c:pt idx="42">
                  <c:v>6.5</c:v>
                </c:pt>
                <c:pt idx="43">
                  <c:v>6.9</c:v>
                </c:pt>
                <c:pt idx="44">
                  <c:v>2</c:v>
                </c:pt>
                <c:pt idx="45">
                  <c:v>10</c:v>
                </c:pt>
                <c:pt idx="46">
                  <c:v>6.3</c:v>
                </c:pt>
                <c:pt idx="47">
                  <c:v>2.2999999999999998</c:v>
                </c:pt>
                <c:pt idx="48">
                  <c:v>7.4</c:v>
                </c:pt>
                <c:pt idx="49">
                  <c:v>2.5</c:v>
                </c:pt>
                <c:pt idx="50">
                  <c:v>1</c:v>
                </c:pt>
                <c:pt idx="51">
                  <c:v>12.4</c:v>
                </c:pt>
                <c:pt idx="52">
                  <c:v>9.6</c:v>
                </c:pt>
                <c:pt idx="53">
                  <c:v>8.8000000000000007</c:v>
                </c:pt>
                <c:pt idx="54">
                  <c:v>1</c:v>
                </c:pt>
                <c:pt idx="55">
                  <c:v>13.8</c:v>
                </c:pt>
                <c:pt idx="56">
                  <c:v>3.5</c:v>
                </c:pt>
                <c:pt idx="57">
                  <c:v>8</c:v>
                </c:pt>
                <c:pt idx="58">
                  <c:v>5</c:v>
                </c:pt>
                <c:pt idx="59">
                  <c:v>-3</c:v>
                </c:pt>
                <c:pt idx="60">
                  <c:v>15</c:v>
                </c:pt>
                <c:pt idx="61">
                  <c:v>10</c:v>
                </c:pt>
                <c:pt idx="62">
                  <c:v>6.5</c:v>
                </c:pt>
                <c:pt idx="63">
                  <c:v>6.9</c:v>
                </c:pt>
                <c:pt idx="64">
                  <c:v>2</c:v>
                </c:pt>
                <c:pt idx="65">
                  <c:v>10</c:v>
                </c:pt>
                <c:pt idx="66">
                  <c:v>6.3</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-0.3</c:v>
                </c:pt>
                <c:pt idx="1">
                  <c:v>6.8</c:v>
                </c:pt>
                <c:pt idx="2">
                  <c:v>1.2</c:v>
                </c:pt>
                <c:pt idx="3">
                  <c:v>6.7</c:v>
                </c:pt>
                <c:pt idx="4">
                  <c:v>8.4</c:v>
                </c:pt>
                <c:pt idx="5">
                  <c:v>1.9</c:v>
                </c:pt>
                <c:pt idx="6">
                  <c:v>8.6999999999999993</c:v>
                </c:pt>
                <c:pt idx="7">
                  <c:v>-2.4</c:v>
                </c:pt>
                <c:pt idx="8">
                  <c:v>3.3</c:v>
                </c:pt>
                <c:pt idx="9">
                  <c:v>7.4</c:v>
                </c:pt>
                <c:pt idx="10">
                  <c:v>7.2</c:v>
                </c:pt>
                <c:pt idx="11">
                  <c:v>4.5</c:v>
                </c:pt>
                <c:pt idx="12">
                  <c:v>7.4</c:v>
                </c:pt>
                <c:pt idx="13">
                  <c:v>2</c:v>
                </c:pt>
                <c:pt idx="14">
                  <c:v>5.5</c:v>
                </c:pt>
                <c:pt idx="15">
                  <c:v>0.3</c:v>
                </c:pt>
                <c:pt idx="16">
                  <c:v>0.3</c:v>
                </c:pt>
                <c:pt idx="17">
                  <c:v>0.4</c:v>
                </c:pt>
                <c:pt idx="18">
                  <c:v>6.4</c:v>
                </c:pt>
                <c:pt idx="19">
                  <c:v>-0.3</c:v>
                </c:pt>
                <c:pt idx="20">
                  <c:v>3</c:v>
                </c:pt>
                <c:pt idx="21">
                  <c:v>11</c:v>
                </c:pt>
                <c:pt idx="22">
                  <c:v>5.9</c:v>
                </c:pt>
                <c:pt idx="23">
                  <c:v>1.6</c:v>
                </c:pt>
                <c:pt idx="24">
                  <c:v>7</c:v>
                </c:pt>
                <c:pt idx="25">
                  <c:v>5.2</c:v>
                </c:pt>
                <c:pt idx="26">
                  <c:v>1.5</c:v>
                </c:pt>
                <c:pt idx="27">
                  <c:v>3.2</c:v>
                </c:pt>
                <c:pt idx="28">
                  <c:v>1.7</c:v>
                </c:pt>
                <c:pt idx="29">
                  <c:v>10.7</c:v>
                </c:pt>
                <c:pt idx="30">
                  <c:v>6.3</c:v>
                </c:pt>
                <c:pt idx="31">
                  <c:v>7.2</c:v>
                </c:pt>
                <c:pt idx="32">
                  <c:v>6.9</c:v>
                </c:pt>
                <c:pt idx="33">
                  <c:v>7.2</c:v>
                </c:pt>
                <c:pt idx="34">
                  <c:v>8</c:v>
                </c:pt>
                <c:pt idx="35">
                  <c:v>-2.4</c:v>
                </c:pt>
                <c:pt idx="36">
                  <c:v>12.7</c:v>
                </c:pt>
                <c:pt idx="37">
                  <c:v>7.9</c:v>
                </c:pt>
                <c:pt idx="38">
                  <c:v>5.8</c:v>
                </c:pt>
                <c:pt idx="39">
                  <c:v>13.5</c:v>
                </c:pt>
                <c:pt idx="40">
                  <c:v>5.8</c:v>
                </c:pt>
                <c:pt idx="41">
                  <c:v>0</c:v>
                </c:pt>
                <c:pt idx="42">
                  <c:v>2</c:v>
                </c:pt>
                <c:pt idx="43">
                  <c:v>5</c:v>
                </c:pt>
                <c:pt idx="44">
                  <c:v>9.3000000000000007</c:v>
                </c:pt>
                <c:pt idx="45">
                  <c:v>11.8</c:v>
                </c:pt>
                <c:pt idx="46">
                  <c:v>9.6</c:v>
                </c:pt>
                <c:pt idx="47">
                  <c:v>8.4</c:v>
                </c:pt>
                <c:pt idx="48">
                  <c:v>6.6</c:v>
                </c:pt>
                <c:pt idx="49">
                  <c:v>1.2</c:v>
                </c:pt>
                <c:pt idx="50">
                  <c:v>-3.2</c:v>
                </c:pt>
                <c:pt idx="51">
                  <c:v>1</c:v>
                </c:pt>
                <c:pt idx="52">
                  <c:v>-4.2</c:v>
                </c:pt>
                <c:pt idx="53">
                  <c:v>11</c:v>
                </c:pt>
                <c:pt idx="54">
                  <c:v>4</c:v>
                </c:pt>
                <c:pt idx="55">
                  <c:v>3.6</c:v>
                </c:pt>
                <c:pt idx="56">
                  <c:v>4.4000000000000004</c:v>
                </c:pt>
                <c:pt idx="57">
                  <c:v>6.8</c:v>
                </c:pt>
                <c:pt idx="58">
                  <c:v>7.5</c:v>
                </c:pt>
                <c:pt idx="59">
                  <c:v>3</c:v>
                </c:pt>
                <c:pt idx="60">
                  <c:v>1.9</c:v>
                </c:pt>
                <c:pt idx="61">
                  <c:v>3.6</c:v>
                </c:pt>
                <c:pt idx="62">
                  <c:v>2</c:v>
                </c:pt>
                <c:pt idx="63">
                  <c:v>5</c:v>
                </c:pt>
                <c:pt idx="64">
                  <c:v>9.3000000000000007</c:v>
                </c:pt>
                <c:pt idx="65">
                  <c:v>11.8</c:v>
                </c:pt>
                <c:pt idx="66">
                  <c:v>9.6</c:v>
                </c:pt>
              </c:numCache>
            </c:numRef>
          </c:val>
          <c:smooth val="0"/>
        </c:ser>
        <c:dLbls>
          <c:showLegendKey val="0"/>
          <c:showVal val="0"/>
          <c:showCatName val="0"/>
          <c:showSerName val="0"/>
          <c:showPercent val="0"/>
          <c:showBubbleSize val="0"/>
        </c:dLbls>
        <c:marker val="1"/>
        <c:smooth val="0"/>
        <c:axId val="201627904"/>
        <c:axId val="201633792"/>
      </c:lineChart>
      <c:catAx>
        <c:axId val="201627904"/>
        <c:scaling>
          <c:orientation val="minMax"/>
        </c:scaling>
        <c:delete val="0"/>
        <c:axPos val="b"/>
        <c:numFmt formatCode="General" sourceLinked="1"/>
        <c:majorTickMark val="out"/>
        <c:minorTickMark val="none"/>
        <c:tickLblPos val="nextTo"/>
        <c:crossAx val="201633792"/>
        <c:crosses val="autoZero"/>
        <c:auto val="1"/>
        <c:lblAlgn val="ctr"/>
        <c:lblOffset val="100"/>
        <c:noMultiLvlLbl val="0"/>
      </c:catAx>
      <c:valAx>
        <c:axId val="201633792"/>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1627904"/>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50"/>
            </a:pPr>
            <a:r>
              <a:rPr lang="ar-IQ" sz="1050"/>
              <a:t>محطة الرطبة</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3.1</c:v>
                </c:pt>
                <c:pt idx="1">
                  <c:v>3.4</c:v>
                </c:pt>
                <c:pt idx="2">
                  <c:v>5.5</c:v>
                </c:pt>
                <c:pt idx="3">
                  <c:v>4.4000000000000004</c:v>
                </c:pt>
                <c:pt idx="4">
                  <c:v>3.3</c:v>
                </c:pt>
                <c:pt idx="5">
                  <c:v>0.8</c:v>
                </c:pt>
                <c:pt idx="6">
                  <c:v>9.5</c:v>
                </c:pt>
                <c:pt idx="7">
                  <c:v>-0.7</c:v>
                </c:pt>
                <c:pt idx="8">
                  <c:v>-3.5</c:v>
                </c:pt>
                <c:pt idx="9">
                  <c:v>-2.5</c:v>
                </c:pt>
                <c:pt idx="10">
                  <c:v>4</c:v>
                </c:pt>
                <c:pt idx="11">
                  <c:v>4.8</c:v>
                </c:pt>
                <c:pt idx="12">
                  <c:v>3.2</c:v>
                </c:pt>
                <c:pt idx="13">
                  <c:v>-1</c:v>
                </c:pt>
                <c:pt idx="14">
                  <c:v>-1.5</c:v>
                </c:pt>
                <c:pt idx="15">
                  <c:v>-2</c:v>
                </c:pt>
                <c:pt idx="16">
                  <c:v>-3.5</c:v>
                </c:pt>
                <c:pt idx="17">
                  <c:v>9</c:v>
                </c:pt>
                <c:pt idx="18">
                  <c:v>8</c:v>
                </c:pt>
                <c:pt idx="19">
                  <c:v>7.1</c:v>
                </c:pt>
                <c:pt idx="20">
                  <c:v>8.8000000000000007</c:v>
                </c:pt>
                <c:pt idx="21">
                  <c:v>4</c:v>
                </c:pt>
                <c:pt idx="22">
                  <c:v>4.2</c:v>
                </c:pt>
                <c:pt idx="23">
                  <c:v>1.5</c:v>
                </c:pt>
                <c:pt idx="24">
                  <c:v>5.4</c:v>
                </c:pt>
                <c:pt idx="25">
                  <c:v>0</c:v>
                </c:pt>
                <c:pt idx="26">
                  <c:v>-3.4</c:v>
                </c:pt>
                <c:pt idx="27">
                  <c:v>0.5</c:v>
                </c:pt>
                <c:pt idx="28">
                  <c:v>3.1</c:v>
                </c:pt>
                <c:pt idx="29">
                  <c:v>0.6</c:v>
                </c:pt>
                <c:pt idx="31">
                  <c:v>3.8</c:v>
                </c:pt>
                <c:pt idx="32">
                  <c:v>-0.3</c:v>
                </c:pt>
                <c:pt idx="33">
                  <c:v>4.7</c:v>
                </c:pt>
                <c:pt idx="34">
                  <c:v>7.8</c:v>
                </c:pt>
                <c:pt idx="35">
                  <c:v>3</c:v>
                </c:pt>
                <c:pt idx="36">
                  <c:v>6.8</c:v>
                </c:pt>
                <c:pt idx="37">
                  <c:v>3.3</c:v>
                </c:pt>
                <c:pt idx="38">
                  <c:v>2.6</c:v>
                </c:pt>
                <c:pt idx="39">
                  <c:v>5.8</c:v>
                </c:pt>
                <c:pt idx="40">
                  <c:v>7</c:v>
                </c:pt>
                <c:pt idx="41">
                  <c:v>6.2</c:v>
                </c:pt>
                <c:pt idx="42">
                  <c:v>1.5</c:v>
                </c:pt>
                <c:pt idx="43">
                  <c:v>4.4000000000000004</c:v>
                </c:pt>
                <c:pt idx="44">
                  <c:v>5</c:v>
                </c:pt>
                <c:pt idx="45">
                  <c:v>4.5</c:v>
                </c:pt>
                <c:pt idx="46">
                  <c:v>4.5999999999999996</c:v>
                </c:pt>
                <c:pt idx="47">
                  <c:v>0.2</c:v>
                </c:pt>
                <c:pt idx="48">
                  <c:v>10.6</c:v>
                </c:pt>
                <c:pt idx="49">
                  <c:v>10</c:v>
                </c:pt>
                <c:pt idx="50">
                  <c:v>6.5</c:v>
                </c:pt>
                <c:pt idx="51">
                  <c:v>6.2</c:v>
                </c:pt>
                <c:pt idx="52">
                  <c:v>7.4</c:v>
                </c:pt>
                <c:pt idx="53">
                  <c:v>-4</c:v>
                </c:pt>
                <c:pt idx="54">
                  <c:v>5.2</c:v>
                </c:pt>
                <c:pt idx="55">
                  <c:v>4</c:v>
                </c:pt>
                <c:pt idx="56">
                  <c:v>-4.5</c:v>
                </c:pt>
                <c:pt idx="57">
                  <c:v>15</c:v>
                </c:pt>
                <c:pt idx="58">
                  <c:v>5.5</c:v>
                </c:pt>
                <c:pt idx="59">
                  <c:v>4.5999999999999996</c:v>
                </c:pt>
                <c:pt idx="60">
                  <c:v>0.2</c:v>
                </c:pt>
                <c:pt idx="61">
                  <c:v>10.6</c:v>
                </c:pt>
                <c:pt idx="62">
                  <c:v>10</c:v>
                </c:pt>
                <c:pt idx="63">
                  <c:v>6.5</c:v>
                </c:pt>
                <c:pt idx="64">
                  <c:v>3.8</c:v>
                </c:pt>
                <c:pt idx="65">
                  <c:v>6.8</c:v>
                </c:pt>
                <c:pt idx="66">
                  <c:v>9.5</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1.4</c:v>
                </c:pt>
                <c:pt idx="1">
                  <c:v>4.3</c:v>
                </c:pt>
                <c:pt idx="2">
                  <c:v>-0.7</c:v>
                </c:pt>
                <c:pt idx="3">
                  <c:v>1.4</c:v>
                </c:pt>
                <c:pt idx="4">
                  <c:v>4</c:v>
                </c:pt>
                <c:pt idx="5">
                  <c:v>0.8</c:v>
                </c:pt>
                <c:pt idx="6">
                  <c:v>5.2</c:v>
                </c:pt>
                <c:pt idx="7">
                  <c:v>-2.5</c:v>
                </c:pt>
                <c:pt idx="8">
                  <c:v>-0.7</c:v>
                </c:pt>
                <c:pt idx="9">
                  <c:v>3.7</c:v>
                </c:pt>
                <c:pt idx="10">
                  <c:v>3.4</c:v>
                </c:pt>
                <c:pt idx="11">
                  <c:v>4.4000000000000004</c:v>
                </c:pt>
                <c:pt idx="12">
                  <c:v>1.3</c:v>
                </c:pt>
                <c:pt idx="13">
                  <c:v>1</c:v>
                </c:pt>
                <c:pt idx="14">
                  <c:v>0.8</c:v>
                </c:pt>
                <c:pt idx="15">
                  <c:v>0.5</c:v>
                </c:pt>
                <c:pt idx="16">
                  <c:v>-3.8</c:v>
                </c:pt>
                <c:pt idx="17">
                  <c:v>-4.2</c:v>
                </c:pt>
                <c:pt idx="18">
                  <c:v>1.9</c:v>
                </c:pt>
                <c:pt idx="19">
                  <c:v>-0.3</c:v>
                </c:pt>
                <c:pt idx="20">
                  <c:v>3.8</c:v>
                </c:pt>
                <c:pt idx="21">
                  <c:v>2.1</c:v>
                </c:pt>
                <c:pt idx="22">
                  <c:v>7.5</c:v>
                </c:pt>
                <c:pt idx="23">
                  <c:v>1</c:v>
                </c:pt>
                <c:pt idx="24">
                  <c:v>1.4</c:v>
                </c:pt>
                <c:pt idx="25">
                  <c:v>1.1000000000000001</c:v>
                </c:pt>
                <c:pt idx="26">
                  <c:v>3</c:v>
                </c:pt>
                <c:pt idx="27">
                  <c:v>0.2</c:v>
                </c:pt>
                <c:pt idx="28">
                  <c:v>1.6</c:v>
                </c:pt>
                <c:pt idx="29">
                  <c:v>10.199999999999999</c:v>
                </c:pt>
                <c:pt idx="30">
                  <c:v>2.4</c:v>
                </c:pt>
                <c:pt idx="31">
                  <c:v>3.3</c:v>
                </c:pt>
                <c:pt idx="32">
                  <c:v>3.5</c:v>
                </c:pt>
                <c:pt idx="33">
                  <c:v>-4.2</c:v>
                </c:pt>
                <c:pt idx="34">
                  <c:v>1</c:v>
                </c:pt>
                <c:pt idx="35">
                  <c:v>5.5</c:v>
                </c:pt>
                <c:pt idx="36">
                  <c:v>4</c:v>
                </c:pt>
                <c:pt idx="37">
                  <c:v>9.4</c:v>
                </c:pt>
                <c:pt idx="38">
                  <c:v>2.6</c:v>
                </c:pt>
                <c:pt idx="39">
                  <c:v>0.5</c:v>
                </c:pt>
                <c:pt idx="40">
                  <c:v>-1.8</c:v>
                </c:pt>
                <c:pt idx="41">
                  <c:v>7.8</c:v>
                </c:pt>
                <c:pt idx="42">
                  <c:v>8</c:v>
                </c:pt>
                <c:pt idx="43">
                  <c:v>7</c:v>
                </c:pt>
                <c:pt idx="44">
                  <c:v>4</c:v>
                </c:pt>
                <c:pt idx="45">
                  <c:v>5.5</c:v>
                </c:pt>
                <c:pt idx="46">
                  <c:v>0.1</c:v>
                </c:pt>
                <c:pt idx="47">
                  <c:v>-1.6</c:v>
                </c:pt>
                <c:pt idx="48">
                  <c:v>2.4</c:v>
                </c:pt>
                <c:pt idx="49">
                  <c:v>-0.6</c:v>
                </c:pt>
                <c:pt idx="50">
                  <c:v>8.5</c:v>
                </c:pt>
                <c:pt idx="51">
                  <c:v>6.2</c:v>
                </c:pt>
                <c:pt idx="52">
                  <c:v>3.5</c:v>
                </c:pt>
                <c:pt idx="53">
                  <c:v>4</c:v>
                </c:pt>
                <c:pt idx="54">
                  <c:v>4.8</c:v>
                </c:pt>
                <c:pt idx="55">
                  <c:v>3.4</c:v>
                </c:pt>
                <c:pt idx="56">
                  <c:v>2</c:v>
                </c:pt>
                <c:pt idx="57">
                  <c:v>1.3</c:v>
                </c:pt>
                <c:pt idx="58">
                  <c:v>5.2</c:v>
                </c:pt>
                <c:pt idx="59">
                  <c:v>0.1</c:v>
                </c:pt>
                <c:pt idx="60">
                  <c:v>-1.6</c:v>
                </c:pt>
                <c:pt idx="61">
                  <c:v>2.4</c:v>
                </c:pt>
                <c:pt idx="62">
                  <c:v>-0.6</c:v>
                </c:pt>
                <c:pt idx="63">
                  <c:v>8.5</c:v>
                </c:pt>
                <c:pt idx="64">
                  <c:v>0.2</c:v>
                </c:pt>
                <c:pt idx="65">
                  <c:v>8</c:v>
                </c:pt>
                <c:pt idx="66">
                  <c:v>0</c:v>
                </c:pt>
              </c:numCache>
            </c:numRef>
          </c:val>
          <c:smooth val="0"/>
        </c:ser>
        <c:dLbls>
          <c:showLegendKey val="0"/>
          <c:showVal val="0"/>
          <c:showCatName val="0"/>
          <c:showSerName val="0"/>
          <c:showPercent val="0"/>
          <c:showBubbleSize val="0"/>
        </c:dLbls>
        <c:marker val="1"/>
        <c:smooth val="0"/>
        <c:axId val="208477184"/>
        <c:axId val="208491264"/>
      </c:lineChart>
      <c:catAx>
        <c:axId val="208477184"/>
        <c:scaling>
          <c:orientation val="minMax"/>
        </c:scaling>
        <c:delete val="0"/>
        <c:axPos val="b"/>
        <c:numFmt formatCode="General" sourceLinked="1"/>
        <c:majorTickMark val="out"/>
        <c:minorTickMark val="none"/>
        <c:tickLblPos val="nextTo"/>
        <c:crossAx val="208491264"/>
        <c:crosses val="autoZero"/>
        <c:auto val="1"/>
        <c:lblAlgn val="ctr"/>
        <c:lblOffset val="100"/>
        <c:noMultiLvlLbl val="0"/>
      </c:catAx>
      <c:valAx>
        <c:axId val="208491264"/>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477184"/>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الحي</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7.8</c:v>
                </c:pt>
                <c:pt idx="1">
                  <c:v>3.7</c:v>
                </c:pt>
                <c:pt idx="2">
                  <c:v>7</c:v>
                </c:pt>
                <c:pt idx="3">
                  <c:v>6</c:v>
                </c:pt>
                <c:pt idx="4">
                  <c:v>8.6999999999999993</c:v>
                </c:pt>
                <c:pt idx="5">
                  <c:v>13.2</c:v>
                </c:pt>
                <c:pt idx="6">
                  <c:v>6.4</c:v>
                </c:pt>
                <c:pt idx="7">
                  <c:v>0.3</c:v>
                </c:pt>
                <c:pt idx="8">
                  <c:v>0.2</c:v>
                </c:pt>
                <c:pt idx="9">
                  <c:v>11</c:v>
                </c:pt>
                <c:pt idx="10">
                  <c:v>6</c:v>
                </c:pt>
                <c:pt idx="11">
                  <c:v>5.6</c:v>
                </c:pt>
                <c:pt idx="12">
                  <c:v>14</c:v>
                </c:pt>
                <c:pt idx="13">
                  <c:v>4.2</c:v>
                </c:pt>
                <c:pt idx="14">
                  <c:v>0.2</c:v>
                </c:pt>
                <c:pt idx="15">
                  <c:v>1.4</c:v>
                </c:pt>
                <c:pt idx="16">
                  <c:v>0.5</c:v>
                </c:pt>
                <c:pt idx="17">
                  <c:v>4</c:v>
                </c:pt>
                <c:pt idx="18">
                  <c:v>6</c:v>
                </c:pt>
                <c:pt idx="19">
                  <c:v>8.8000000000000007</c:v>
                </c:pt>
                <c:pt idx="20">
                  <c:v>10</c:v>
                </c:pt>
                <c:pt idx="21">
                  <c:v>10.199999999999999</c:v>
                </c:pt>
                <c:pt idx="22">
                  <c:v>6.1</c:v>
                </c:pt>
                <c:pt idx="23">
                  <c:v>4.8</c:v>
                </c:pt>
                <c:pt idx="24">
                  <c:v>5.5</c:v>
                </c:pt>
                <c:pt idx="25">
                  <c:v>2</c:v>
                </c:pt>
                <c:pt idx="26">
                  <c:v>4.3</c:v>
                </c:pt>
                <c:pt idx="27">
                  <c:v>4.9000000000000004</c:v>
                </c:pt>
                <c:pt idx="28">
                  <c:v>5.7</c:v>
                </c:pt>
                <c:pt idx="29">
                  <c:v>4.5999999999999996</c:v>
                </c:pt>
                <c:pt idx="30">
                  <c:v>6.7</c:v>
                </c:pt>
                <c:pt idx="31">
                  <c:v>8.5</c:v>
                </c:pt>
                <c:pt idx="32">
                  <c:v>7</c:v>
                </c:pt>
                <c:pt idx="33">
                  <c:v>9</c:v>
                </c:pt>
                <c:pt idx="34">
                  <c:v>12</c:v>
                </c:pt>
                <c:pt idx="35">
                  <c:v>5.8</c:v>
                </c:pt>
                <c:pt idx="36">
                  <c:v>6</c:v>
                </c:pt>
                <c:pt idx="37">
                  <c:v>12</c:v>
                </c:pt>
                <c:pt idx="38">
                  <c:v>7.6</c:v>
                </c:pt>
                <c:pt idx="39">
                  <c:v>9.5</c:v>
                </c:pt>
                <c:pt idx="40">
                  <c:v>6.3</c:v>
                </c:pt>
                <c:pt idx="41">
                  <c:v>9.5</c:v>
                </c:pt>
                <c:pt idx="42">
                  <c:v>8.5</c:v>
                </c:pt>
                <c:pt idx="43">
                  <c:v>11.5</c:v>
                </c:pt>
                <c:pt idx="44">
                  <c:v>6</c:v>
                </c:pt>
                <c:pt idx="45">
                  <c:v>5</c:v>
                </c:pt>
                <c:pt idx="46">
                  <c:v>11.5</c:v>
                </c:pt>
                <c:pt idx="47">
                  <c:v>3.1</c:v>
                </c:pt>
                <c:pt idx="48">
                  <c:v>3.8</c:v>
                </c:pt>
                <c:pt idx="49">
                  <c:v>6.8</c:v>
                </c:pt>
                <c:pt idx="50">
                  <c:v>9.5</c:v>
                </c:pt>
                <c:pt idx="51">
                  <c:v>8.8000000000000007</c:v>
                </c:pt>
                <c:pt idx="52">
                  <c:v>5.2</c:v>
                </c:pt>
                <c:pt idx="53">
                  <c:v>14.4</c:v>
                </c:pt>
                <c:pt idx="54">
                  <c:v>4.3</c:v>
                </c:pt>
                <c:pt idx="55">
                  <c:v>8.6</c:v>
                </c:pt>
                <c:pt idx="56">
                  <c:v>7.6</c:v>
                </c:pt>
                <c:pt idx="57">
                  <c:v>1.3</c:v>
                </c:pt>
                <c:pt idx="58">
                  <c:v>11.4</c:v>
                </c:pt>
                <c:pt idx="59">
                  <c:v>8.5</c:v>
                </c:pt>
                <c:pt idx="60">
                  <c:v>11.5</c:v>
                </c:pt>
                <c:pt idx="61">
                  <c:v>3.1</c:v>
                </c:pt>
                <c:pt idx="62">
                  <c:v>3.8</c:v>
                </c:pt>
                <c:pt idx="63">
                  <c:v>6.8</c:v>
                </c:pt>
                <c:pt idx="64">
                  <c:v>9.5</c:v>
                </c:pt>
                <c:pt idx="65">
                  <c:v>13</c:v>
                </c:pt>
                <c:pt idx="66">
                  <c:v>10.5</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7.7</c:v>
                </c:pt>
                <c:pt idx="1">
                  <c:v>6.3</c:v>
                </c:pt>
                <c:pt idx="2">
                  <c:v>-0.2</c:v>
                </c:pt>
                <c:pt idx="3">
                  <c:v>8.4</c:v>
                </c:pt>
                <c:pt idx="4">
                  <c:v>7.2</c:v>
                </c:pt>
                <c:pt idx="5">
                  <c:v>5.8</c:v>
                </c:pt>
                <c:pt idx="6">
                  <c:v>10.199999999999999</c:v>
                </c:pt>
                <c:pt idx="7">
                  <c:v>0.1</c:v>
                </c:pt>
                <c:pt idx="8">
                  <c:v>3.6</c:v>
                </c:pt>
                <c:pt idx="9">
                  <c:v>9.1999999999999993</c:v>
                </c:pt>
                <c:pt idx="10">
                  <c:v>9</c:v>
                </c:pt>
                <c:pt idx="11">
                  <c:v>4.5999999999999996</c:v>
                </c:pt>
                <c:pt idx="12">
                  <c:v>4.8</c:v>
                </c:pt>
                <c:pt idx="13">
                  <c:v>4.8</c:v>
                </c:pt>
                <c:pt idx="14">
                  <c:v>4.5999999999999996</c:v>
                </c:pt>
                <c:pt idx="15">
                  <c:v>4.2</c:v>
                </c:pt>
                <c:pt idx="16">
                  <c:v>2</c:v>
                </c:pt>
                <c:pt idx="17">
                  <c:v>3</c:v>
                </c:pt>
                <c:pt idx="18">
                  <c:v>8</c:v>
                </c:pt>
                <c:pt idx="19">
                  <c:v>4</c:v>
                </c:pt>
                <c:pt idx="20">
                  <c:v>2.4</c:v>
                </c:pt>
                <c:pt idx="21">
                  <c:v>11.2</c:v>
                </c:pt>
                <c:pt idx="22">
                  <c:v>5.5</c:v>
                </c:pt>
                <c:pt idx="23">
                  <c:v>7.4</c:v>
                </c:pt>
                <c:pt idx="24">
                  <c:v>7.4</c:v>
                </c:pt>
                <c:pt idx="25">
                  <c:v>3.9</c:v>
                </c:pt>
                <c:pt idx="26">
                  <c:v>4.4000000000000004</c:v>
                </c:pt>
                <c:pt idx="27">
                  <c:v>7.4</c:v>
                </c:pt>
                <c:pt idx="28">
                  <c:v>6</c:v>
                </c:pt>
                <c:pt idx="29">
                  <c:v>8</c:v>
                </c:pt>
                <c:pt idx="30">
                  <c:v>7</c:v>
                </c:pt>
                <c:pt idx="31">
                  <c:v>9.6</c:v>
                </c:pt>
                <c:pt idx="32">
                  <c:v>9.1999999999999993</c:v>
                </c:pt>
                <c:pt idx="33">
                  <c:v>1.3</c:v>
                </c:pt>
                <c:pt idx="34">
                  <c:v>6</c:v>
                </c:pt>
                <c:pt idx="35">
                  <c:v>16</c:v>
                </c:pt>
                <c:pt idx="36">
                  <c:v>10</c:v>
                </c:pt>
                <c:pt idx="37">
                  <c:v>14</c:v>
                </c:pt>
                <c:pt idx="38">
                  <c:v>7</c:v>
                </c:pt>
                <c:pt idx="39">
                  <c:v>2.5</c:v>
                </c:pt>
                <c:pt idx="40">
                  <c:v>7</c:v>
                </c:pt>
                <c:pt idx="41">
                  <c:v>6</c:v>
                </c:pt>
                <c:pt idx="42">
                  <c:v>9</c:v>
                </c:pt>
                <c:pt idx="43">
                  <c:v>11.8</c:v>
                </c:pt>
                <c:pt idx="44">
                  <c:v>3.5</c:v>
                </c:pt>
                <c:pt idx="45">
                  <c:v>6</c:v>
                </c:pt>
                <c:pt idx="46">
                  <c:v>11.6</c:v>
                </c:pt>
                <c:pt idx="47">
                  <c:v>5.2</c:v>
                </c:pt>
                <c:pt idx="48">
                  <c:v>0.2</c:v>
                </c:pt>
                <c:pt idx="49">
                  <c:v>8</c:v>
                </c:pt>
                <c:pt idx="50">
                  <c:v>0</c:v>
                </c:pt>
                <c:pt idx="51">
                  <c:v>8</c:v>
                </c:pt>
                <c:pt idx="52">
                  <c:v>6.4</c:v>
                </c:pt>
                <c:pt idx="53">
                  <c:v>6.8</c:v>
                </c:pt>
                <c:pt idx="54">
                  <c:v>4.2</c:v>
                </c:pt>
                <c:pt idx="55">
                  <c:v>6.2</c:v>
                </c:pt>
                <c:pt idx="56">
                  <c:v>9.6</c:v>
                </c:pt>
                <c:pt idx="57">
                  <c:v>4</c:v>
                </c:pt>
                <c:pt idx="58">
                  <c:v>6.6</c:v>
                </c:pt>
                <c:pt idx="59">
                  <c:v>9.5</c:v>
                </c:pt>
                <c:pt idx="60">
                  <c:v>11.6</c:v>
                </c:pt>
                <c:pt idx="61">
                  <c:v>5.2</c:v>
                </c:pt>
                <c:pt idx="62">
                  <c:v>0.2</c:v>
                </c:pt>
                <c:pt idx="63">
                  <c:v>8</c:v>
                </c:pt>
                <c:pt idx="64">
                  <c:v>0</c:v>
                </c:pt>
                <c:pt idx="65">
                  <c:v>11.2</c:v>
                </c:pt>
                <c:pt idx="66">
                  <c:v>12.2</c:v>
                </c:pt>
              </c:numCache>
            </c:numRef>
          </c:val>
          <c:smooth val="0"/>
        </c:ser>
        <c:dLbls>
          <c:showLegendKey val="0"/>
          <c:showVal val="0"/>
          <c:showCatName val="0"/>
          <c:showSerName val="0"/>
          <c:showPercent val="0"/>
          <c:showBubbleSize val="0"/>
        </c:dLbls>
        <c:marker val="1"/>
        <c:smooth val="0"/>
        <c:axId val="208524032"/>
        <c:axId val="208525568"/>
      </c:lineChart>
      <c:catAx>
        <c:axId val="208524032"/>
        <c:scaling>
          <c:orientation val="minMax"/>
        </c:scaling>
        <c:delete val="0"/>
        <c:axPos val="b"/>
        <c:numFmt formatCode="General" sourceLinked="1"/>
        <c:majorTickMark val="out"/>
        <c:minorTickMark val="none"/>
        <c:tickLblPos val="nextTo"/>
        <c:crossAx val="208525568"/>
        <c:crosses val="autoZero"/>
        <c:auto val="1"/>
        <c:lblAlgn val="ctr"/>
        <c:lblOffset val="100"/>
        <c:noMultiLvlLbl val="0"/>
      </c:catAx>
      <c:valAx>
        <c:axId val="208525568"/>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524032"/>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الناصرية</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7.4</c:v>
                </c:pt>
                <c:pt idx="1">
                  <c:v>3.3</c:v>
                </c:pt>
                <c:pt idx="2">
                  <c:v>5.2</c:v>
                </c:pt>
                <c:pt idx="3">
                  <c:v>3.5</c:v>
                </c:pt>
                <c:pt idx="4">
                  <c:v>9.5</c:v>
                </c:pt>
                <c:pt idx="5">
                  <c:v>12.3</c:v>
                </c:pt>
                <c:pt idx="6">
                  <c:v>7.7</c:v>
                </c:pt>
                <c:pt idx="7">
                  <c:v>1.3</c:v>
                </c:pt>
                <c:pt idx="8">
                  <c:v>0.2</c:v>
                </c:pt>
                <c:pt idx="9">
                  <c:v>11.2</c:v>
                </c:pt>
                <c:pt idx="10">
                  <c:v>5.2</c:v>
                </c:pt>
                <c:pt idx="11">
                  <c:v>4.7</c:v>
                </c:pt>
                <c:pt idx="12">
                  <c:v>15.6</c:v>
                </c:pt>
                <c:pt idx="13">
                  <c:v>3.6</c:v>
                </c:pt>
                <c:pt idx="14">
                  <c:v>0</c:v>
                </c:pt>
                <c:pt idx="15">
                  <c:v>1</c:v>
                </c:pt>
                <c:pt idx="16">
                  <c:v>1</c:v>
                </c:pt>
                <c:pt idx="17">
                  <c:v>5.2</c:v>
                </c:pt>
                <c:pt idx="18">
                  <c:v>8.1999999999999993</c:v>
                </c:pt>
                <c:pt idx="19">
                  <c:v>14.2</c:v>
                </c:pt>
                <c:pt idx="20">
                  <c:v>9.5</c:v>
                </c:pt>
                <c:pt idx="21">
                  <c:v>-3.2</c:v>
                </c:pt>
                <c:pt idx="22">
                  <c:v>5.4</c:v>
                </c:pt>
                <c:pt idx="23">
                  <c:v>2</c:v>
                </c:pt>
                <c:pt idx="24">
                  <c:v>4.3</c:v>
                </c:pt>
                <c:pt idx="25">
                  <c:v>2.2000000000000002</c:v>
                </c:pt>
                <c:pt idx="26">
                  <c:v>1.1000000000000001</c:v>
                </c:pt>
                <c:pt idx="27">
                  <c:v>4.4000000000000004</c:v>
                </c:pt>
                <c:pt idx="28">
                  <c:v>5.5</c:v>
                </c:pt>
                <c:pt idx="29">
                  <c:v>4.9000000000000004</c:v>
                </c:pt>
                <c:pt idx="30">
                  <c:v>7.4</c:v>
                </c:pt>
                <c:pt idx="31">
                  <c:v>6</c:v>
                </c:pt>
                <c:pt idx="32">
                  <c:v>5</c:v>
                </c:pt>
                <c:pt idx="33">
                  <c:v>9.5</c:v>
                </c:pt>
                <c:pt idx="34">
                  <c:v>6.7</c:v>
                </c:pt>
                <c:pt idx="35">
                  <c:v>9.4</c:v>
                </c:pt>
                <c:pt idx="36">
                  <c:v>8.5</c:v>
                </c:pt>
                <c:pt idx="37">
                  <c:v>5</c:v>
                </c:pt>
                <c:pt idx="38">
                  <c:v>5.5</c:v>
                </c:pt>
                <c:pt idx="39">
                  <c:v>12.5</c:v>
                </c:pt>
                <c:pt idx="40">
                  <c:v>7.2</c:v>
                </c:pt>
                <c:pt idx="41">
                  <c:v>9</c:v>
                </c:pt>
                <c:pt idx="42">
                  <c:v>6.8</c:v>
                </c:pt>
                <c:pt idx="43">
                  <c:v>8.5</c:v>
                </c:pt>
                <c:pt idx="44">
                  <c:v>6.6</c:v>
                </c:pt>
                <c:pt idx="45">
                  <c:v>11</c:v>
                </c:pt>
                <c:pt idx="46">
                  <c:v>11.2</c:v>
                </c:pt>
                <c:pt idx="47">
                  <c:v>13</c:v>
                </c:pt>
                <c:pt idx="48">
                  <c:v>10.5</c:v>
                </c:pt>
                <c:pt idx="49">
                  <c:v>2.5</c:v>
                </c:pt>
                <c:pt idx="50">
                  <c:v>4</c:v>
                </c:pt>
                <c:pt idx="51">
                  <c:v>4.5999999999999996</c:v>
                </c:pt>
                <c:pt idx="52">
                  <c:v>10.5</c:v>
                </c:pt>
                <c:pt idx="53">
                  <c:v>10.8</c:v>
                </c:pt>
                <c:pt idx="54">
                  <c:v>3.6</c:v>
                </c:pt>
                <c:pt idx="55">
                  <c:v>16.8</c:v>
                </c:pt>
                <c:pt idx="56">
                  <c:v>5.8</c:v>
                </c:pt>
                <c:pt idx="57">
                  <c:v>10</c:v>
                </c:pt>
                <c:pt idx="58">
                  <c:v>4.8</c:v>
                </c:pt>
                <c:pt idx="59">
                  <c:v>0.5</c:v>
                </c:pt>
                <c:pt idx="60">
                  <c:v>11.2</c:v>
                </c:pt>
                <c:pt idx="61">
                  <c:v>10.8</c:v>
                </c:pt>
                <c:pt idx="62">
                  <c:v>6.6</c:v>
                </c:pt>
                <c:pt idx="63">
                  <c:v>11</c:v>
                </c:pt>
                <c:pt idx="64">
                  <c:v>11.2</c:v>
                </c:pt>
                <c:pt idx="65">
                  <c:v>13</c:v>
                </c:pt>
                <c:pt idx="66">
                  <c:v>10.5</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5</c:v>
                </c:pt>
                <c:pt idx="1">
                  <c:v>11</c:v>
                </c:pt>
                <c:pt idx="2">
                  <c:v>1.9</c:v>
                </c:pt>
                <c:pt idx="3">
                  <c:v>7.8</c:v>
                </c:pt>
                <c:pt idx="4">
                  <c:v>7.6</c:v>
                </c:pt>
                <c:pt idx="5">
                  <c:v>6.2</c:v>
                </c:pt>
                <c:pt idx="6">
                  <c:v>11.8</c:v>
                </c:pt>
                <c:pt idx="7">
                  <c:v>2.1</c:v>
                </c:pt>
                <c:pt idx="8">
                  <c:v>3.3</c:v>
                </c:pt>
                <c:pt idx="9">
                  <c:v>9.1999999999999993</c:v>
                </c:pt>
                <c:pt idx="10">
                  <c:v>10.4</c:v>
                </c:pt>
                <c:pt idx="11">
                  <c:v>3</c:v>
                </c:pt>
                <c:pt idx="12">
                  <c:v>5.8</c:v>
                </c:pt>
                <c:pt idx="13">
                  <c:v>2.1</c:v>
                </c:pt>
                <c:pt idx="14">
                  <c:v>6.2</c:v>
                </c:pt>
                <c:pt idx="15">
                  <c:v>2.5</c:v>
                </c:pt>
                <c:pt idx="16">
                  <c:v>-1.1000000000000001</c:v>
                </c:pt>
                <c:pt idx="17">
                  <c:v>4</c:v>
                </c:pt>
                <c:pt idx="18">
                  <c:v>6.6</c:v>
                </c:pt>
                <c:pt idx="19">
                  <c:v>4.0999999999999996</c:v>
                </c:pt>
                <c:pt idx="20">
                  <c:v>4.5</c:v>
                </c:pt>
                <c:pt idx="21">
                  <c:v>10.9</c:v>
                </c:pt>
                <c:pt idx="22">
                  <c:v>8.1999999999999993</c:v>
                </c:pt>
                <c:pt idx="23">
                  <c:v>3.6</c:v>
                </c:pt>
                <c:pt idx="24">
                  <c:v>7.5</c:v>
                </c:pt>
                <c:pt idx="25">
                  <c:v>3.5</c:v>
                </c:pt>
                <c:pt idx="26">
                  <c:v>5</c:v>
                </c:pt>
                <c:pt idx="27">
                  <c:v>6.5</c:v>
                </c:pt>
                <c:pt idx="28">
                  <c:v>7.7</c:v>
                </c:pt>
                <c:pt idx="29">
                  <c:v>9.5</c:v>
                </c:pt>
                <c:pt idx="30">
                  <c:v>6.7</c:v>
                </c:pt>
                <c:pt idx="31">
                  <c:v>9.1</c:v>
                </c:pt>
                <c:pt idx="32">
                  <c:v>10</c:v>
                </c:pt>
                <c:pt idx="33">
                  <c:v>9.1999999999999993</c:v>
                </c:pt>
                <c:pt idx="34">
                  <c:v>11</c:v>
                </c:pt>
                <c:pt idx="35">
                  <c:v>2.5</c:v>
                </c:pt>
                <c:pt idx="36">
                  <c:v>10</c:v>
                </c:pt>
                <c:pt idx="37">
                  <c:v>15</c:v>
                </c:pt>
                <c:pt idx="38">
                  <c:v>8</c:v>
                </c:pt>
                <c:pt idx="39">
                  <c:v>13.4</c:v>
                </c:pt>
                <c:pt idx="40">
                  <c:v>6</c:v>
                </c:pt>
                <c:pt idx="41">
                  <c:v>4</c:v>
                </c:pt>
                <c:pt idx="42">
                  <c:v>5.4</c:v>
                </c:pt>
                <c:pt idx="43">
                  <c:v>6</c:v>
                </c:pt>
                <c:pt idx="44">
                  <c:v>9.8000000000000007</c:v>
                </c:pt>
                <c:pt idx="45">
                  <c:v>13</c:v>
                </c:pt>
                <c:pt idx="46">
                  <c:v>5</c:v>
                </c:pt>
                <c:pt idx="47">
                  <c:v>11.2</c:v>
                </c:pt>
                <c:pt idx="48">
                  <c:v>12.2</c:v>
                </c:pt>
                <c:pt idx="49">
                  <c:v>7.5</c:v>
                </c:pt>
                <c:pt idx="50">
                  <c:v>-0.8</c:v>
                </c:pt>
                <c:pt idx="51">
                  <c:v>6.2</c:v>
                </c:pt>
                <c:pt idx="52">
                  <c:v>-1.8</c:v>
                </c:pt>
                <c:pt idx="53">
                  <c:v>9.4</c:v>
                </c:pt>
                <c:pt idx="54">
                  <c:v>6</c:v>
                </c:pt>
                <c:pt idx="55">
                  <c:v>6.2</c:v>
                </c:pt>
                <c:pt idx="56">
                  <c:v>7.8</c:v>
                </c:pt>
                <c:pt idx="57">
                  <c:v>6</c:v>
                </c:pt>
                <c:pt idx="58">
                  <c:v>10</c:v>
                </c:pt>
                <c:pt idx="59">
                  <c:v>3.5</c:v>
                </c:pt>
                <c:pt idx="60">
                  <c:v>6.2</c:v>
                </c:pt>
                <c:pt idx="61">
                  <c:v>6.5</c:v>
                </c:pt>
                <c:pt idx="62">
                  <c:v>9.8000000000000007</c:v>
                </c:pt>
                <c:pt idx="63">
                  <c:v>13</c:v>
                </c:pt>
                <c:pt idx="64">
                  <c:v>5</c:v>
                </c:pt>
                <c:pt idx="65">
                  <c:v>11.2</c:v>
                </c:pt>
                <c:pt idx="66">
                  <c:v>12.2</c:v>
                </c:pt>
              </c:numCache>
            </c:numRef>
          </c:val>
          <c:smooth val="0"/>
        </c:ser>
        <c:dLbls>
          <c:showLegendKey val="0"/>
          <c:showVal val="0"/>
          <c:showCatName val="0"/>
          <c:showSerName val="0"/>
          <c:showPercent val="0"/>
          <c:showBubbleSize val="0"/>
        </c:dLbls>
        <c:marker val="1"/>
        <c:smooth val="0"/>
        <c:axId val="208247040"/>
        <c:axId val="208248832"/>
      </c:lineChart>
      <c:catAx>
        <c:axId val="208247040"/>
        <c:scaling>
          <c:orientation val="minMax"/>
        </c:scaling>
        <c:delete val="0"/>
        <c:axPos val="b"/>
        <c:numFmt formatCode="General" sourceLinked="1"/>
        <c:majorTickMark val="out"/>
        <c:minorTickMark val="none"/>
        <c:tickLblPos val="nextTo"/>
        <c:crossAx val="208248832"/>
        <c:crosses val="autoZero"/>
        <c:auto val="1"/>
        <c:lblAlgn val="ctr"/>
        <c:lblOffset val="100"/>
        <c:noMultiLvlLbl val="0"/>
      </c:catAx>
      <c:valAx>
        <c:axId val="208248832"/>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247040"/>
        <c:crosses val="autoZero"/>
        <c:crossBetween val="between"/>
      </c:valAx>
    </c:plotArea>
    <c:legend>
      <c:legendPos val="r"/>
      <c:legendEntry>
        <c:idx val="3"/>
        <c:delete val="1"/>
      </c:legendEntry>
      <c:layout>
        <c:manualLayout>
          <c:xMode val="edge"/>
          <c:yMode val="edge"/>
          <c:x val="0.29355555555555557"/>
          <c:y val="0.80015820939049287"/>
          <c:w val="0.68977777777777782"/>
          <c:h val="0.1959798775153106"/>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000"/>
            </a:pPr>
            <a:r>
              <a:rPr lang="ar-IQ" sz="1000"/>
              <a:t>محطة البصرة</a:t>
            </a:r>
          </a:p>
        </c:rich>
      </c:tx>
      <c:overlay val="1"/>
    </c:title>
    <c:autoTitleDeleted val="0"/>
    <c:plotArea>
      <c:layout>
        <c:manualLayout>
          <c:layoutTarget val="inner"/>
          <c:xMode val="edge"/>
          <c:yMode val="edge"/>
          <c:x val="0.1289326334208224"/>
          <c:y val="0.14399314668999708"/>
          <c:w val="0.7507340332458442"/>
          <c:h val="0.56849518810148736"/>
        </c:manualLayout>
      </c:layout>
      <c:lineChart>
        <c:grouping val="standard"/>
        <c:varyColors val="0"/>
        <c:ser>
          <c:idx val="0"/>
          <c:order val="0"/>
          <c:tx>
            <c:strRef>
              <c:f>[بصرةة.xlsx]ورقة5!$N$4</c:f>
              <c:strCache>
                <c:ptCount val="1"/>
                <c:pt idx="0">
                  <c:v>الانقلاب الشتوي</c:v>
                </c:pt>
              </c:strCache>
            </c:strRef>
          </c:tx>
          <c:marker>
            <c:symbol val="none"/>
          </c:marker>
          <c:trendline>
            <c:trendlineType val="linear"/>
            <c:dispRSqr val="0"/>
            <c:dispEq val="1"/>
            <c:trendlineLbl>
              <c:layout>
                <c:manualLayout>
                  <c:x val="0.1415054680664917"/>
                  <c:y val="-0.39619386118401867"/>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[بصرةة.xlsx]ورقة5!$N$5:$N$71</c:f>
              <c:numCache>
                <c:formatCode>General</c:formatCode>
                <c:ptCount val="67"/>
                <c:pt idx="0">
                  <c:v>9</c:v>
                </c:pt>
                <c:pt idx="1">
                  <c:v>5</c:v>
                </c:pt>
                <c:pt idx="2">
                  <c:v>6.5</c:v>
                </c:pt>
                <c:pt idx="3">
                  <c:v>5.3</c:v>
                </c:pt>
                <c:pt idx="4">
                  <c:v>8.1999999999999993</c:v>
                </c:pt>
                <c:pt idx="5">
                  <c:v>14.3</c:v>
                </c:pt>
                <c:pt idx="6">
                  <c:v>6.6</c:v>
                </c:pt>
                <c:pt idx="7">
                  <c:v>1.3</c:v>
                </c:pt>
                <c:pt idx="8">
                  <c:v>0.5</c:v>
                </c:pt>
                <c:pt idx="9">
                  <c:v>8.6999999999999993</c:v>
                </c:pt>
                <c:pt idx="10">
                  <c:v>6.5</c:v>
                </c:pt>
                <c:pt idx="11">
                  <c:v>4.8</c:v>
                </c:pt>
                <c:pt idx="12">
                  <c:v>15.3</c:v>
                </c:pt>
                <c:pt idx="13">
                  <c:v>4.7</c:v>
                </c:pt>
                <c:pt idx="14">
                  <c:v>0.2</c:v>
                </c:pt>
                <c:pt idx="15">
                  <c:v>3.4</c:v>
                </c:pt>
                <c:pt idx="16">
                  <c:v>1.4</c:v>
                </c:pt>
                <c:pt idx="17">
                  <c:v>6</c:v>
                </c:pt>
                <c:pt idx="18">
                  <c:v>6.3</c:v>
                </c:pt>
                <c:pt idx="19">
                  <c:v>13.1</c:v>
                </c:pt>
                <c:pt idx="20">
                  <c:v>12.7</c:v>
                </c:pt>
                <c:pt idx="21">
                  <c:v>6.1</c:v>
                </c:pt>
                <c:pt idx="22">
                  <c:v>6.2</c:v>
                </c:pt>
                <c:pt idx="23">
                  <c:v>4.5999999999999996</c:v>
                </c:pt>
                <c:pt idx="24">
                  <c:v>7.6</c:v>
                </c:pt>
                <c:pt idx="25">
                  <c:v>5.6</c:v>
                </c:pt>
                <c:pt idx="26">
                  <c:v>2.6</c:v>
                </c:pt>
                <c:pt idx="27">
                  <c:v>4.8</c:v>
                </c:pt>
                <c:pt idx="28">
                  <c:v>8.5</c:v>
                </c:pt>
                <c:pt idx="29">
                  <c:v>8.1</c:v>
                </c:pt>
                <c:pt idx="30">
                  <c:v>13.2</c:v>
                </c:pt>
                <c:pt idx="31">
                  <c:v>9.1</c:v>
                </c:pt>
                <c:pt idx="32">
                  <c:v>11.6</c:v>
                </c:pt>
                <c:pt idx="33">
                  <c:v>8.6</c:v>
                </c:pt>
                <c:pt idx="34">
                  <c:v>6.2</c:v>
                </c:pt>
                <c:pt idx="35">
                  <c:v>7.6</c:v>
                </c:pt>
                <c:pt idx="36">
                  <c:v>14.8</c:v>
                </c:pt>
                <c:pt idx="37">
                  <c:v>9.5</c:v>
                </c:pt>
                <c:pt idx="38">
                  <c:v>10.5</c:v>
                </c:pt>
                <c:pt idx="39">
                  <c:v>6.5</c:v>
                </c:pt>
                <c:pt idx="40">
                  <c:v>11</c:v>
                </c:pt>
                <c:pt idx="41">
                  <c:v>9</c:v>
                </c:pt>
                <c:pt idx="42">
                  <c:v>15.4</c:v>
                </c:pt>
                <c:pt idx="43">
                  <c:v>10.3</c:v>
                </c:pt>
                <c:pt idx="44">
                  <c:v>5.2</c:v>
                </c:pt>
                <c:pt idx="45">
                  <c:v>11.6</c:v>
                </c:pt>
                <c:pt idx="46">
                  <c:v>5</c:v>
                </c:pt>
                <c:pt idx="47">
                  <c:v>5.5</c:v>
                </c:pt>
                <c:pt idx="48">
                  <c:v>4.5</c:v>
                </c:pt>
                <c:pt idx="49">
                  <c:v>10.5</c:v>
                </c:pt>
                <c:pt idx="50">
                  <c:v>10.6</c:v>
                </c:pt>
                <c:pt idx="51">
                  <c:v>6.4</c:v>
                </c:pt>
                <c:pt idx="52">
                  <c:v>18</c:v>
                </c:pt>
                <c:pt idx="53">
                  <c:v>16</c:v>
                </c:pt>
                <c:pt idx="54">
                  <c:v>14</c:v>
                </c:pt>
                <c:pt idx="55">
                  <c:v>7.5</c:v>
                </c:pt>
                <c:pt idx="56">
                  <c:v>4</c:v>
                </c:pt>
                <c:pt idx="57">
                  <c:v>11.8</c:v>
                </c:pt>
                <c:pt idx="58">
                  <c:v>11.5</c:v>
                </c:pt>
                <c:pt idx="59">
                  <c:v>5.5</c:v>
                </c:pt>
                <c:pt idx="60">
                  <c:v>4.5</c:v>
                </c:pt>
                <c:pt idx="61">
                  <c:v>10.5</c:v>
                </c:pt>
                <c:pt idx="62">
                  <c:v>10.6</c:v>
                </c:pt>
                <c:pt idx="63">
                  <c:v>6.4</c:v>
                </c:pt>
                <c:pt idx="64">
                  <c:v>7</c:v>
                </c:pt>
                <c:pt idx="65">
                  <c:v>7.6</c:v>
                </c:pt>
                <c:pt idx="66">
                  <c:v>6.8</c:v>
                </c:pt>
              </c:numCache>
            </c:numRef>
          </c:val>
          <c:smooth val="0"/>
        </c:ser>
        <c:ser>
          <c:idx val="1"/>
          <c:order val="1"/>
          <c:tx>
            <c:strRef>
              <c:f>[بصرةة.xlsx]ورقة5!$O$4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[بصرةة.xlsx]ورقة5!$M$5:$M$71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[بصرةة.xlsx]ورقة5!$O$5:$O$71</c:f>
              <c:numCache>
                <c:formatCode>General</c:formatCode>
                <c:ptCount val="67"/>
                <c:pt idx="0">
                  <c:v>5</c:v>
                </c:pt>
                <c:pt idx="1">
                  <c:v>9.6</c:v>
                </c:pt>
                <c:pt idx="2">
                  <c:v>1.4</c:v>
                </c:pt>
                <c:pt idx="3">
                  <c:v>14</c:v>
                </c:pt>
                <c:pt idx="4">
                  <c:v>10.1</c:v>
                </c:pt>
                <c:pt idx="5">
                  <c:v>5.5</c:v>
                </c:pt>
                <c:pt idx="6">
                  <c:v>9.9</c:v>
                </c:pt>
                <c:pt idx="7">
                  <c:v>4.5</c:v>
                </c:pt>
                <c:pt idx="8">
                  <c:v>3.7</c:v>
                </c:pt>
                <c:pt idx="9">
                  <c:v>8.6</c:v>
                </c:pt>
                <c:pt idx="10">
                  <c:v>11</c:v>
                </c:pt>
                <c:pt idx="11">
                  <c:v>3.9</c:v>
                </c:pt>
                <c:pt idx="12">
                  <c:v>6.9</c:v>
                </c:pt>
                <c:pt idx="13">
                  <c:v>6.4</c:v>
                </c:pt>
                <c:pt idx="14">
                  <c:v>3.2</c:v>
                </c:pt>
                <c:pt idx="15">
                  <c:v>2.9</c:v>
                </c:pt>
                <c:pt idx="16">
                  <c:v>-0.5</c:v>
                </c:pt>
                <c:pt idx="17">
                  <c:v>4.7</c:v>
                </c:pt>
                <c:pt idx="18">
                  <c:v>9.6</c:v>
                </c:pt>
                <c:pt idx="19">
                  <c:v>4.0999999999999996</c:v>
                </c:pt>
                <c:pt idx="20">
                  <c:v>5.8</c:v>
                </c:pt>
                <c:pt idx="21">
                  <c:v>10.199999999999999</c:v>
                </c:pt>
                <c:pt idx="22">
                  <c:v>8.1999999999999993</c:v>
                </c:pt>
                <c:pt idx="23">
                  <c:v>4.5</c:v>
                </c:pt>
                <c:pt idx="24">
                  <c:v>13.2</c:v>
                </c:pt>
                <c:pt idx="25">
                  <c:v>3.9</c:v>
                </c:pt>
                <c:pt idx="26">
                  <c:v>6.5</c:v>
                </c:pt>
                <c:pt idx="27">
                  <c:v>5.6</c:v>
                </c:pt>
                <c:pt idx="28">
                  <c:v>11.8</c:v>
                </c:pt>
                <c:pt idx="29">
                  <c:v>8.3000000000000007</c:v>
                </c:pt>
                <c:pt idx="30">
                  <c:v>11</c:v>
                </c:pt>
                <c:pt idx="31">
                  <c:v>10.199999999999999</c:v>
                </c:pt>
                <c:pt idx="32">
                  <c:v>3.4</c:v>
                </c:pt>
                <c:pt idx="33">
                  <c:v>11</c:v>
                </c:pt>
                <c:pt idx="34">
                  <c:v>18.2</c:v>
                </c:pt>
                <c:pt idx="35">
                  <c:v>9.4</c:v>
                </c:pt>
                <c:pt idx="36">
                  <c:v>13.8</c:v>
                </c:pt>
                <c:pt idx="37">
                  <c:v>7.8</c:v>
                </c:pt>
                <c:pt idx="38">
                  <c:v>5.4</c:v>
                </c:pt>
                <c:pt idx="39">
                  <c:v>5.2</c:v>
                </c:pt>
                <c:pt idx="40">
                  <c:v>8.6999999999999993</c:v>
                </c:pt>
                <c:pt idx="41">
                  <c:v>11</c:v>
                </c:pt>
                <c:pt idx="42">
                  <c:v>15.5</c:v>
                </c:pt>
                <c:pt idx="43">
                  <c:v>8</c:v>
                </c:pt>
                <c:pt idx="44">
                  <c:v>10.199999999999999</c:v>
                </c:pt>
                <c:pt idx="45">
                  <c:v>14.5</c:v>
                </c:pt>
                <c:pt idx="46">
                  <c:v>8.1999999999999993</c:v>
                </c:pt>
                <c:pt idx="47">
                  <c:v>9.1999999999999993</c:v>
                </c:pt>
                <c:pt idx="48">
                  <c:v>9</c:v>
                </c:pt>
                <c:pt idx="49">
                  <c:v>0</c:v>
                </c:pt>
                <c:pt idx="50">
                  <c:v>7.6</c:v>
                </c:pt>
                <c:pt idx="51">
                  <c:v>6.8</c:v>
                </c:pt>
                <c:pt idx="52">
                  <c:v>7.5</c:v>
                </c:pt>
                <c:pt idx="53">
                  <c:v>10.199999999999999</c:v>
                </c:pt>
                <c:pt idx="54">
                  <c:v>12</c:v>
                </c:pt>
                <c:pt idx="55">
                  <c:v>12.4</c:v>
                </c:pt>
                <c:pt idx="56">
                  <c:v>6</c:v>
                </c:pt>
                <c:pt idx="57">
                  <c:v>9.1999999999999993</c:v>
                </c:pt>
                <c:pt idx="58">
                  <c:v>8</c:v>
                </c:pt>
                <c:pt idx="59">
                  <c:v>9.1999999999999993</c:v>
                </c:pt>
                <c:pt idx="60">
                  <c:v>9</c:v>
                </c:pt>
                <c:pt idx="61">
                  <c:v>7</c:v>
                </c:pt>
                <c:pt idx="62">
                  <c:v>7.6</c:v>
                </c:pt>
                <c:pt idx="63">
                  <c:v>6.8</c:v>
                </c:pt>
                <c:pt idx="64">
                  <c:v>12</c:v>
                </c:pt>
                <c:pt idx="65">
                  <c:v>20</c:v>
                </c:pt>
                <c:pt idx="66">
                  <c:v>21.4</c:v>
                </c:pt>
              </c:numCache>
            </c:numRef>
          </c:val>
          <c:smooth val="0"/>
        </c:ser>
        <c:dLbls>
          <c:showLegendKey val="0"/>
          <c:showVal val="0"/>
          <c:showCatName val="0"/>
          <c:showSerName val="0"/>
          <c:showPercent val="0"/>
          <c:showBubbleSize val="0"/>
        </c:dLbls>
        <c:marker val="1"/>
        <c:smooth val="0"/>
        <c:axId val="208564224"/>
        <c:axId val="208565760"/>
      </c:lineChart>
      <c:catAx>
        <c:axId val="208564224"/>
        <c:scaling>
          <c:orientation val="minMax"/>
        </c:scaling>
        <c:delete val="0"/>
        <c:axPos val="b"/>
        <c:numFmt formatCode="General" sourceLinked="1"/>
        <c:majorTickMark val="out"/>
        <c:minorTickMark val="none"/>
        <c:tickLblPos val="nextTo"/>
        <c:crossAx val="208565760"/>
        <c:crosses val="autoZero"/>
        <c:auto val="1"/>
        <c:lblAlgn val="ctr"/>
        <c:lblOffset val="100"/>
        <c:noMultiLvlLbl val="0"/>
      </c:catAx>
      <c:valAx>
        <c:axId val="208565760"/>
        <c:scaling>
          <c:orientation val="minMax"/>
          <c:max val="30"/>
          <c:min val="-4"/>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564224"/>
        <c:crosses val="autoZero"/>
        <c:crossBetween val="between"/>
      </c:valAx>
    </c:plotArea>
    <c:legend>
      <c:legendPos val="r"/>
      <c:legendEntry>
        <c:idx val="3"/>
        <c:delete val="1"/>
      </c:legendEntry>
      <c:layout>
        <c:manualLayout>
          <c:xMode val="edge"/>
          <c:yMode val="edge"/>
          <c:x val="6.6605078620491573E-2"/>
          <c:y val="0.80015820939049287"/>
          <c:w val="0.91542969310139344"/>
          <c:h val="0.1959798775153106"/>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000"/>
            </a:pPr>
            <a:r>
              <a:rPr lang="ar-IQ" sz="1000"/>
              <a:t>محطة الموصل</a:t>
            </a:r>
          </a:p>
        </c:rich>
      </c:tx>
      <c:overlay val="1"/>
    </c:title>
    <c:autoTitleDeleted val="0"/>
    <c:plotArea>
      <c:layout>
        <c:manualLayout>
          <c:layoutTarget val="inner"/>
          <c:xMode val="edge"/>
          <c:yMode val="edge"/>
          <c:x val="0.1289326334208224"/>
          <c:y val="0.14399314668999708"/>
          <c:w val="0.7507340332458442"/>
          <c:h val="0.52296677549452653"/>
        </c:manualLayout>
      </c:layout>
      <c:lineChart>
        <c:grouping val="standard"/>
        <c:varyColors val="0"/>
        <c:ser>
          <c:idx val="0"/>
          <c:order val="0"/>
          <c:tx>
            <c:strRef>
              <c:f>ورقة5!$N$4</c:f>
              <c:strCache>
                <c:ptCount val="1"/>
                <c:pt idx="0">
                  <c:v>الانقلاب الشتوي</c:v>
                </c:pt>
              </c:strCache>
            </c:strRef>
          </c:tx>
          <c:marker>
            <c:symbol val="none"/>
          </c:marker>
          <c:trendline>
            <c:spPr>
              <a:ln w="6350"/>
            </c:spPr>
            <c:trendlineType val="linear"/>
            <c:dispRSqr val="0"/>
            <c:dispEq val="1"/>
            <c:trendlineLbl>
              <c:layout>
                <c:manualLayout>
                  <c:x val="0.1415054680664917"/>
                  <c:y val="-0.39619386118401867"/>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ورقة5!$N$5:$N$71</c:f>
              <c:numCache>
                <c:formatCode>General</c:formatCode>
                <c:ptCount val="67"/>
                <c:pt idx="0">
                  <c:v>15.2</c:v>
                </c:pt>
                <c:pt idx="1">
                  <c:v>15</c:v>
                </c:pt>
                <c:pt idx="2">
                  <c:v>11.3</c:v>
                </c:pt>
                <c:pt idx="3">
                  <c:v>17.3</c:v>
                </c:pt>
                <c:pt idx="4">
                  <c:v>11.8</c:v>
                </c:pt>
                <c:pt idx="5">
                  <c:v>15.2</c:v>
                </c:pt>
                <c:pt idx="6">
                  <c:v>18</c:v>
                </c:pt>
                <c:pt idx="7">
                  <c:v>12.8</c:v>
                </c:pt>
                <c:pt idx="8">
                  <c:v>14.8</c:v>
                </c:pt>
                <c:pt idx="9">
                  <c:v>13.6</c:v>
                </c:pt>
                <c:pt idx="10">
                  <c:v>10</c:v>
                </c:pt>
                <c:pt idx="11">
                  <c:v>19.7</c:v>
                </c:pt>
                <c:pt idx="12">
                  <c:v>23.5</c:v>
                </c:pt>
                <c:pt idx="13">
                  <c:v>12</c:v>
                </c:pt>
                <c:pt idx="14">
                  <c:v>10</c:v>
                </c:pt>
                <c:pt idx="15">
                  <c:v>9.1</c:v>
                </c:pt>
                <c:pt idx="16">
                  <c:v>17.2</c:v>
                </c:pt>
                <c:pt idx="17">
                  <c:v>12.7</c:v>
                </c:pt>
                <c:pt idx="18">
                  <c:v>8.3000000000000007</c:v>
                </c:pt>
                <c:pt idx="19">
                  <c:v>16.600000000000001</c:v>
                </c:pt>
                <c:pt idx="20">
                  <c:v>13.3</c:v>
                </c:pt>
                <c:pt idx="21">
                  <c:v>17.399999999999999</c:v>
                </c:pt>
                <c:pt idx="22">
                  <c:v>15.1</c:v>
                </c:pt>
                <c:pt idx="23">
                  <c:v>15</c:v>
                </c:pt>
                <c:pt idx="24">
                  <c:v>15.4</c:v>
                </c:pt>
                <c:pt idx="25">
                  <c:v>11.3</c:v>
                </c:pt>
                <c:pt idx="26">
                  <c:v>11</c:v>
                </c:pt>
                <c:pt idx="27">
                  <c:v>12.9</c:v>
                </c:pt>
                <c:pt idx="28">
                  <c:v>9.8000000000000007</c:v>
                </c:pt>
                <c:pt idx="29">
                  <c:v>10.6</c:v>
                </c:pt>
                <c:pt idx="30">
                  <c:v>19</c:v>
                </c:pt>
                <c:pt idx="31">
                  <c:v>11.2</c:v>
                </c:pt>
                <c:pt idx="32">
                  <c:v>12.1</c:v>
                </c:pt>
                <c:pt idx="33">
                  <c:v>11.7</c:v>
                </c:pt>
                <c:pt idx="34">
                  <c:v>11.4</c:v>
                </c:pt>
                <c:pt idx="35">
                  <c:v>20.100000000000001</c:v>
                </c:pt>
                <c:pt idx="36">
                  <c:v>10.4</c:v>
                </c:pt>
                <c:pt idx="37">
                  <c:v>8</c:v>
                </c:pt>
                <c:pt idx="38">
                  <c:v>16.5</c:v>
                </c:pt>
                <c:pt idx="39">
                  <c:v>13.1</c:v>
                </c:pt>
                <c:pt idx="40">
                  <c:v>19.100000000000001</c:v>
                </c:pt>
                <c:pt idx="41">
                  <c:v>15.8</c:v>
                </c:pt>
                <c:pt idx="42">
                  <c:v>10.8</c:v>
                </c:pt>
                <c:pt idx="43">
                  <c:v>10.1</c:v>
                </c:pt>
                <c:pt idx="44">
                  <c:v>10</c:v>
                </c:pt>
                <c:pt idx="45">
                  <c:v>14.1</c:v>
                </c:pt>
                <c:pt idx="46">
                  <c:v>15.1</c:v>
                </c:pt>
                <c:pt idx="47">
                  <c:v>18.600000000000001</c:v>
                </c:pt>
                <c:pt idx="48">
                  <c:v>15.5</c:v>
                </c:pt>
                <c:pt idx="49">
                  <c:v>12.1</c:v>
                </c:pt>
                <c:pt idx="50">
                  <c:v>16.5</c:v>
                </c:pt>
                <c:pt idx="51">
                  <c:v>19.600000000000001</c:v>
                </c:pt>
                <c:pt idx="52">
                  <c:v>17.7</c:v>
                </c:pt>
                <c:pt idx="53">
                  <c:v>19.5</c:v>
                </c:pt>
                <c:pt idx="54">
                  <c:v>15.1</c:v>
                </c:pt>
                <c:pt idx="55">
                  <c:v>16.100000000000001</c:v>
                </c:pt>
                <c:pt idx="56">
                  <c:v>15.5</c:v>
                </c:pt>
                <c:pt idx="57">
                  <c:v>15</c:v>
                </c:pt>
                <c:pt idx="58">
                  <c:v>22.4</c:v>
                </c:pt>
                <c:pt idx="59">
                  <c:v>13.9</c:v>
                </c:pt>
                <c:pt idx="60">
                  <c:v>14</c:v>
                </c:pt>
                <c:pt idx="61">
                  <c:v>15.5</c:v>
                </c:pt>
                <c:pt idx="62">
                  <c:v>15</c:v>
                </c:pt>
                <c:pt idx="63">
                  <c:v>22.4</c:v>
                </c:pt>
                <c:pt idx="64">
                  <c:v>13.9</c:v>
                </c:pt>
                <c:pt idx="65">
                  <c:v>21</c:v>
                </c:pt>
                <c:pt idx="66">
                  <c:v>21.6</c:v>
                </c:pt>
              </c:numCache>
            </c:numRef>
          </c:val>
          <c:smooth val="0"/>
        </c:ser>
        <c:ser>
          <c:idx val="1"/>
          <c:order val="1"/>
          <c:tx>
            <c:strRef>
              <c:f>ورقة5!$O$4</c:f>
              <c:strCache>
                <c:ptCount val="1"/>
                <c:pt idx="0">
                  <c:v>الحضيض الشمسي</c:v>
                </c:pt>
              </c:strCache>
            </c:strRef>
          </c:tx>
          <c:marker>
            <c:symbol val="none"/>
          </c:marker>
          <c:trendline>
            <c:trendlineType val="linear"/>
            <c:dispRSqr val="0"/>
            <c:dispEq val="0"/>
          </c:trendline>
          <c:trendline>
            <c:trendlineType val="linear"/>
            <c:dispRSqr val="0"/>
            <c:dispEq val="1"/>
            <c:trendlineLbl>
              <c:layout>
                <c:manualLayout>
                  <c:x val="0.14001710377736032"/>
                  <c:y val="-0.23716996351065872"/>
                </c:manualLayout>
              </c:layout>
              <c:numFmt formatCode="General" sourceLinked="0"/>
            </c:trendlineLbl>
          </c:trendline>
          <c:cat>
            <c:numRef>
              <c:f>ورقة5!$M$5:$M$71</c:f>
              <c:numCache>
                <c:formatCode>General</c:formatCode>
                <c:ptCount val="67"/>
                <c:pt idx="0">
                  <c:v>1957</c:v>
                </c:pt>
                <c:pt idx="1">
                  <c:v>1958</c:v>
                </c:pt>
                <c:pt idx="2">
                  <c:v>1959</c:v>
                </c:pt>
                <c:pt idx="3">
                  <c:v>1960</c:v>
                </c:pt>
                <c:pt idx="4">
                  <c:v>1961</c:v>
                </c:pt>
                <c:pt idx="5">
                  <c:v>1962</c:v>
                </c:pt>
                <c:pt idx="6">
                  <c:v>1963</c:v>
                </c:pt>
                <c:pt idx="7">
                  <c:v>1964</c:v>
                </c:pt>
                <c:pt idx="8">
                  <c:v>1965</c:v>
                </c:pt>
                <c:pt idx="9">
                  <c:v>1966</c:v>
                </c:pt>
                <c:pt idx="10">
                  <c:v>1967</c:v>
                </c:pt>
                <c:pt idx="11">
                  <c:v>1968</c:v>
                </c:pt>
                <c:pt idx="12">
                  <c:v>1969</c:v>
                </c:pt>
                <c:pt idx="13">
                  <c:v>1970</c:v>
                </c:pt>
                <c:pt idx="14">
                  <c:v>1971</c:v>
                </c:pt>
                <c:pt idx="15">
                  <c:v>1972</c:v>
                </c:pt>
                <c:pt idx="16">
                  <c:v>1973</c:v>
                </c:pt>
                <c:pt idx="17">
                  <c:v>1974</c:v>
                </c:pt>
                <c:pt idx="18">
                  <c:v>1975</c:v>
                </c:pt>
                <c:pt idx="19">
                  <c:v>1976</c:v>
                </c:pt>
                <c:pt idx="20">
                  <c:v>1977</c:v>
                </c:pt>
                <c:pt idx="21">
                  <c:v>1978</c:v>
                </c:pt>
                <c:pt idx="22">
                  <c:v>1979</c:v>
                </c:pt>
                <c:pt idx="23">
                  <c:v>1980</c:v>
                </c:pt>
                <c:pt idx="24">
                  <c:v>1981</c:v>
                </c:pt>
                <c:pt idx="25">
                  <c:v>1982</c:v>
                </c:pt>
                <c:pt idx="26">
                  <c:v>1983</c:v>
                </c:pt>
                <c:pt idx="27">
                  <c:v>1984</c:v>
                </c:pt>
                <c:pt idx="28">
                  <c:v>1985</c:v>
                </c:pt>
                <c:pt idx="29">
                  <c:v>1986</c:v>
                </c:pt>
                <c:pt idx="30">
                  <c:v>1987</c:v>
                </c:pt>
                <c:pt idx="31">
                  <c:v>1988</c:v>
                </c:pt>
                <c:pt idx="32">
                  <c:v>1989</c:v>
                </c:pt>
                <c:pt idx="33">
                  <c:v>1990</c:v>
                </c:pt>
                <c:pt idx="34">
                  <c:v>1991</c:v>
                </c:pt>
                <c:pt idx="35">
                  <c:v>1992</c:v>
                </c:pt>
                <c:pt idx="36">
                  <c:v>1993</c:v>
                </c:pt>
                <c:pt idx="37">
                  <c:v>1994</c:v>
                </c:pt>
                <c:pt idx="38">
                  <c:v>1995</c:v>
                </c:pt>
                <c:pt idx="39">
                  <c:v>1996</c:v>
                </c:pt>
                <c:pt idx="40">
                  <c:v>1997</c:v>
                </c:pt>
                <c:pt idx="41">
                  <c:v>1998</c:v>
                </c:pt>
                <c:pt idx="42">
                  <c:v>1999</c:v>
                </c:pt>
                <c:pt idx="43">
                  <c:v>2000</c:v>
                </c:pt>
                <c:pt idx="44">
                  <c:v>2001</c:v>
                </c:pt>
                <c:pt idx="45">
                  <c:v>2002</c:v>
                </c:pt>
                <c:pt idx="46">
                  <c:v>2003</c:v>
                </c:pt>
                <c:pt idx="47">
                  <c:v>2004</c:v>
                </c:pt>
                <c:pt idx="48">
                  <c:v>2005</c:v>
                </c:pt>
                <c:pt idx="49">
                  <c:v>2006</c:v>
                </c:pt>
                <c:pt idx="50">
                  <c:v>2007</c:v>
                </c:pt>
                <c:pt idx="51">
                  <c:v>2008</c:v>
                </c:pt>
                <c:pt idx="52">
                  <c:v>2009</c:v>
                </c:pt>
                <c:pt idx="53">
                  <c:v>2010</c:v>
                </c:pt>
                <c:pt idx="54">
                  <c:v>2011</c:v>
                </c:pt>
                <c:pt idx="55">
                  <c:v>2012</c:v>
                </c:pt>
                <c:pt idx="56">
                  <c:v>2013</c:v>
                </c:pt>
                <c:pt idx="57">
                  <c:v>2014</c:v>
                </c:pt>
                <c:pt idx="58">
                  <c:v>2015</c:v>
                </c:pt>
                <c:pt idx="59">
                  <c:v>2016</c:v>
                </c:pt>
                <c:pt idx="60">
                  <c:v>2017</c:v>
                </c:pt>
                <c:pt idx="61">
                  <c:v>2018</c:v>
                </c:pt>
                <c:pt idx="62">
                  <c:v>2019</c:v>
                </c:pt>
                <c:pt idx="63">
                  <c:v>2020</c:v>
                </c:pt>
                <c:pt idx="64">
                  <c:v>2021</c:v>
                </c:pt>
                <c:pt idx="65">
                  <c:v>2022</c:v>
                </c:pt>
                <c:pt idx="66">
                  <c:v>2023</c:v>
                </c:pt>
              </c:numCache>
            </c:numRef>
          </c:cat>
          <c:val>
            <c:numRef>
              <c:f>ورقة5!$O$5:$O$71</c:f>
              <c:numCache>
                <c:formatCode>General</c:formatCode>
                <c:ptCount val="67"/>
                <c:pt idx="0">
                  <c:v>12.7</c:v>
                </c:pt>
                <c:pt idx="1">
                  <c:v>11.9</c:v>
                </c:pt>
                <c:pt idx="2">
                  <c:v>11.2</c:v>
                </c:pt>
                <c:pt idx="3">
                  <c:v>13.9</c:v>
                </c:pt>
                <c:pt idx="4">
                  <c:v>13.3</c:v>
                </c:pt>
                <c:pt idx="5">
                  <c:v>8.1999999999999993</c:v>
                </c:pt>
                <c:pt idx="6">
                  <c:v>13</c:v>
                </c:pt>
                <c:pt idx="7">
                  <c:v>8</c:v>
                </c:pt>
                <c:pt idx="8">
                  <c:v>14.4</c:v>
                </c:pt>
                <c:pt idx="9">
                  <c:v>15.5</c:v>
                </c:pt>
                <c:pt idx="10">
                  <c:v>12.2</c:v>
                </c:pt>
                <c:pt idx="11">
                  <c:v>8.1999999999999993</c:v>
                </c:pt>
                <c:pt idx="12">
                  <c:v>12.6</c:v>
                </c:pt>
                <c:pt idx="13">
                  <c:v>14.8</c:v>
                </c:pt>
                <c:pt idx="14">
                  <c:v>20.8</c:v>
                </c:pt>
                <c:pt idx="15">
                  <c:v>11</c:v>
                </c:pt>
                <c:pt idx="16">
                  <c:v>14.1</c:v>
                </c:pt>
                <c:pt idx="17">
                  <c:v>15.2</c:v>
                </c:pt>
                <c:pt idx="18">
                  <c:v>10.6</c:v>
                </c:pt>
                <c:pt idx="19">
                  <c:v>11.2</c:v>
                </c:pt>
                <c:pt idx="20">
                  <c:v>8.4</c:v>
                </c:pt>
                <c:pt idx="21">
                  <c:v>16.8</c:v>
                </c:pt>
                <c:pt idx="22">
                  <c:v>17.399999999999999</c:v>
                </c:pt>
                <c:pt idx="23">
                  <c:v>12.2</c:v>
                </c:pt>
                <c:pt idx="24">
                  <c:v>10.7</c:v>
                </c:pt>
                <c:pt idx="25">
                  <c:v>13</c:v>
                </c:pt>
                <c:pt idx="26">
                  <c:v>6.3</c:v>
                </c:pt>
                <c:pt idx="27">
                  <c:v>13.1</c:v>
                </c:pt>
                <c:pt idx="28">
                  <c:v>11.1</c:v>
                </c:pt>
                <c:pt idx="29">
                  <c:v>17.2</c:v>
                </c:pt>
                <c:pt idx="30">
                  <c:v>11.6</c:v>
                </c:pt>
                <c:pt idx="31">
                  <c:v>14</c:v>
                </c:pt>
                <c:pt idx="32">
                  <c:v>10</c:v>
                </c:pt>
                <c:pt idx="33">
                  <c:v>14.8</c:v>
                </c:pt>
                <c:pt idx="34">
                  <c:v>3.8</c:v>
                </c:pt>
                <c:pt idx="35">
                  <c:v>4</c:v>
                </c:pt>
                <c:pt idx="36">
                  <c:v>17.7</c:v>
                </c:pt>
                <c:pt idx="37">
                  <c:v>11.9</c:v>
                </c:pt>
                <c:pt idx="38">
                  <c:v>12.6</c:v>
                </c:pt>
                <c:pt idx="39">
                  <c:v>9</c:v>
                </c:pt>
                <c:pt idx="40">
                  <c:v>12.2</c:v>
                </c:pt>
                <c:pt idx="41">
                  <c:v>16.2</c:v>
                </c:pt>
                <c:pt idx="42">
                  <c:v>15.3</c:v>
                </c:pt>
                <c:pt idx="43">
                  <c:v>15.3</c:v>
                </c:pt>
                <c:pt idx="44">
                  <c:v>13.5</c:v>
                </c:pt>
                <c:pt idx="45">
                  <c:v>10</c:v>
                </c:pt>
                <c:pt idx="46">
                  <c:v>15.8</c:v>
                </c:pt>
                <c:pt idx="47">
                  <c:v>10</c:v>
                </c:pt>
                <c:pt idx="48">
                  <c:v>16.899999999999999</c:v>
                </c:pt>
                <c:pt idx="49">
                  <c:v>10.4</c:v>
                </c:pt>
                <c:pt idx="50">
                  <c:v>15.7</c:v>
                </c:pt>
                <c:pt idx="51">
                  <c:v>7.6</c:v>
                </c:pt>
                <c:pt idx="52">
                  <c:v>13.5</c:v>
                </c:pt>
                <c:pt idx="53">
                  <c:v>12</c:v>
                </c:pt>
                <c:pt idx="54">
                  <c:v>13.1</c:v>
                </c:pt>
                <c:pt idx="55">
                  <c:v>15.2</c:v>
                </c:pt>
                <c:pt idx="56">
                  <c:v>14</c:v>
                </c:pt>
                <c:pt idx="57">
                  <c:v>11.8</c:v>
                </c:pt>
                <c:pt idx="58">
                  <c:v>12</c:v>
                </c:pt>
                <c:pt idx="59">
                  <c:v>14.4</c:v>
                </c:pt>
                <c:pt idx="60">
                  <c:v>12</c:v>
                </c:pt>
                <c:pt idx="61">
                  <c:v>14</c:v>
                </c:pt>
                <c:pt idx="62">
                  <c:v>11.8</c:v>
                </c:pt>
                <c:pt idx="63">
                  <c:v>12</c:v>
                </c:pt>
                <c:pt idx="64">
                  <c:v>14.4</c:v>
                </c:pt>
                <c:pt idx="65">
                  <c:v>19</c:v>
                </c:pt>
                <c:pt idx="66">
                  <c:v>17</c:v>
                </c:pt>
              </c:numCache>
            </c:numRef>
          </c:val>
          <c:smooth val="0"/>
        </c:ser>
        <c:dLbls>
          <c:showLegendKey val="0"/>
          <c:showVal val="0"/>
          <c:showCatName val="0"/>
          <c:showSerName val="0"/>
          <c:showPercent val="0"/>
          <c:showBubbleSize val="0"/>
        </c:dLbls>
        <c:marker val="1"/>
        <c:smooth val="0"/>
        <c:axId val="208713600"/>
        <c:axId val="208715136"/>
      </c:lineChart>
      <c:catAx>
        <c:axId val="208713600"/>
        <c:scaling>
          <c:orientation val="minMax"/>
        </c:scaling>
        <c:delete val="0"/>
        <c:axPos val="b"/>
        <c:numFmt formatCode="General" sourceLinked="1"/>
        <c:majorTickMark val="out"/>
        <c:minorTickMark val="none"/>
        <c:tickLblPos val="nextTo"/>
        <c:crossAx val="208715136"/>
        <c:crosses val="autoZero"/>
        <c:auto val="1"/>
        <c:lblAlgn val="ctr"/>
        <c:lblOffset val="100"/>
        <c:noMultiLvlLbl val="0"/>
      </c:catAx>
      <c:valAx>
        <c:axId val="208715136"/>
        <c:scaling>
          <c:orientation val="minMax"/>
          <c:max val="32"/>
          <c:min val="0"/>
        </c:scaling>
        <c:delete val="0"/>
        <c:axPos val="l"/>
        <c:title>
          <c:tx>
            <c:rich>
              <a:bodyPr rot="-5400000" vert="horz"/>
              <a:lstStyle/>
              <a:p>
                <a:pPr>
                  <a:defRPr/>
                </a:pPr>
                <a:r>
                  <a:rPr lang="ar-IQ"/>
                  <a:t>م ْ</a:t>
                </a:r>
              </a:p>
            </c:rich>
          </c:tx>
          <c:overlay val="0"/>
        </c:title>
        <c:numFmt formatCode="General" sourceLinked="1"/>
        <c:majorTickMark val="out"/>
        <c:minorTickMark val="none"/>
        <c:tickLblPos val="nextTo"/>
        <c:crossAx val="208713600"/>
        <c:crosses val="autoZero"/>
        <c:crossBetween val="between"/>
      </c:valAx>
    </c:plotArea>
    <c:legend>
      <c:legendPos val="r"/>
      <c:legendEntry>
        <c:idx val="3"/>
        <c:delete val="1"/>
      </c:legendEntry>
      <c:layout>
        <c:manualLayout>
          <c:xMode val="edge"/>
          <c:yMode val="edge"/>
          <c:x val="4.6717081601076703E-2"/>
          <c:y val="0.86519889891812307"/>
          <c:w val="0.93661629421555859"/>
          <c:h val="0.13093912041482619"/>
        </c:manualLayout>
      </c:layout>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25260-DEF7-4D4B-A4A4-5B10EA244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7034</Words>
  <Characters>40096</Characters>
  <Application>Microsoft Office Word</Application>
  <DocSecurity>0</DocSecurity>
  <Lines>334</Lines>
  <Paragraphs>94</Paragraphs>
  <ScaleCrop>false</ScaleCrop>
  <HeadingPairs>
    <vt:vector size="2" baseType="variant">
      <vt:variant>
        <vt:lpstr>العنوان</vt:lpstr>
      </vt:variant>
      <vt:variant>
        <vt:i4>1</vt:i4>
      </vt:variant>
    </vt:vector>
  </HeadingPairs>
  <TitlesOfParts>
    <vt:vector size="1" baseType="lpstr">
      <vt:lpstr/>
    </vt:vector>
  </TitlesOfParts>
  <Company>SACC</Company>
  <LinksUpToDate>false</LinksUpToDate>
  <CharactersWithSpaces>47036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Maher</cp:lastModifiedBy>
  <cp:revision>6</cp:revision>
  <cp:lastPrinted>2025-07-19T18:22:00Z</cp:lastPrinted>
  <dcterms:created xsi:type="dcterms:W3CDTF">2025-07-19T18:26:00Z</dcterms:created>
  <dcterms:modified xsi:type="dcterms:W3CDTF">2025-10-21T18:43:00Z</dcterms:modified>
</cp:coreProperties>
</file>