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815EA" w14:textId="2C20B6D9" w:rsidR="0016385D" w:rsidRPr="00075EA6" w:rsidRDefault="004F4AC1" w:rsidP="00090674">
      <w:pPr>
        <w:pStyle w:val="PaperTitle"/>
        <w:rPr>
          <w:b w:val="0"/>
          <w:bCs/>
          <w:sz w:val="24"/>
          <w:szCs w:val="24"/>
        </w:rPr>
      </w:pPr>
      <w:bookmarkStart w:id="0" w:name="_Hlk180969241"/>
      <w:bookmarkEnd w:id="0"/>
      <w:r w:rsidRPr="00D53981">
        <w:t xml:space="preserve">Diabetes Prediction </w:t>
      </w:r>
      <w:r>
        <w:t xml:space="preserve">Approach </w:t>
      </w:r>
      <w:r w:rsidRPr="00D53981">
        <w:t xml:space="preserve">Using </w:t>
      </w:r>
      <w:r>
        <w:t>Machine Learning</w:t>
      </w:r>
      <w:r w:rsidRPr="00D53981">
        <w:t xml:space="preserve"> and a Novel Dataset</w:t>
      </w:r>
      <w:r w:rsidR="00BE5FD1" w:rsidRPr="002B5648">
        <w:t xml:space="preserve"> </w:t>
      </w:r>
    </w:p>
    <w:p w14:paraId="548D96A3" w14:textId="20B339B5" w:rsidR="00C14B14" w:rsidRDefault="004F4AC1" w:rsidP="00B65B31">
      <w:pPr>
        <w:pStyle w:val="AuthorName"/>
        <w:rPr>
          <w:sz w:val="20"/>
          <w:lang w:val="en-GB" w:eastAsia="en-GB"/>
        </w:rPr>
      </w:pPr>
      <w:r w:rsidRPr="00D53981">
        <w:t>Maalim A. Aljabery</w:t>
      </w:r>
      <w:r w:rsidRPr="00D53981">
        <w:rPr>
          <w:vertAlign w:val="superscript"/>
        </w:rPr>
        <w:t>1,2</w:t>
      </w:r>
      <w:r w:rsidR="004B5749">
        <w:rPr>
          <w:vertAlign w:val="superscript"/>
        </w:rPr>
        <w:t>,a</w:t>
      </w:r>
      <w:r>
        <w:rPr>
          <w:vertAlign w:val="superscript"/>
        </w:rPr>
        <w:t>)</w:t>
      </w:r>
      <w:r w:rsidRPr="00D53981">
        <w:t>, Zain</w:t>
      </w:r>
      <w:r>
        <w:t>a</w:t>
      </w:r>
      <w:r w:rsidRPr="00D53981">
        <w:t>b N. Nemer</w:t>
      </w:r>
      <w:r w:rsidRPr="00D53981">
        <w:rPr>
          <w:vertAlign w:val="superscript"/>
        </w:rPr>
        <w:t>1,3</w:t>
      </w:r>
      <w:r w:rsidR="004B5749">
        <w:rPr>
          <w:vertAlign w:val="superscript"/>
        </w:rPr>
        <w:t>,b</w:t>
      </w:r>
      <w:r>
        <w:rPr>
          <w:vertAlign w:val="superscript"/>
        </w:rPr>
        <w:t>)</w:t>
      </w:r>
      <w:r w:rsidRPr="00D53981">
        <w:t xml:space="preserve">, </w:t>
      </w:r>
      <w:proofErr w:type="spellStart"/>
      <w:r w:rsidRPr="00D53981">
        <w:t>Adalla</w:t>
      </w:r>
      <w:proofErr w:type="spellEnd"/>
      <w:r w:rsidRPr="00D53981">
        <w:t> M. Chyaid</w:t>
      </w:r>
      <w:r w:rsidRPr="00D53981">
        <w:rPr>
          <w:vertAlign w:val="superscript"/>
        </w:rPr>
        <w:t>1,4</w:t>
      </w:r>
      <w:r w:rsidR="004B5749">
        <w:rPr>
          <w:vertAlign w:val="superscript"/>
        </w:rPr>
        <w:t>,c</w:t>
      </w:r>
      <w:r w:rsidR="003A5C85" w:rsidRPr="2F830975">
        <w:rPr>
          <w:vertAlign w:val="superscript"/>
        </w:rPr>
        <w:t>)</w:t>
      </w:r>
    </w:p>
    <w:p w14:paraId="56D8C2E1" w14:textId="77777777" w:rsidR="00C14B14" w:rsidRPr="003B0050" w:rsidRDefault="00C14B14" w:rsidP="003B0050">
      <w:pPr>
        <w:pStyle w:val="AuthorName"/>
        <w:spacing w:before="0" w:after="0"/>
        <w:rPr>
          <w:sz w:val="20"/>
          <w:lang w:val="en-GB" w:eastAsia="en-GB"/>
        </w:rPr>
      </w:pPr>
      <w:r>
        <w:rPr>
          <w:sz w:val="20"/>
          <w:lang w:val="en-GB" w:eastAsia="en-GB"/>
        </w:rPr>
        <w:t xml:space="preserve">Author Affiliations </w:t>
      </w:r>
    </w:p>
    <w:p w14:paraId="30F5211A" w14:textId="7CD598BE" w:rsidR="004F4AC1" w:rsidRPr="00366643" w:rsidRDefault="00027428" w:rsidP="004F4AC1">
      <w:pPr>
        <w:pStyle w:val="Affiliations"/>
        <w:rPr>
          <w:rFonts w:ascii="Times New Roman" w:hAnsi="Times New Roman" w:cs="Times New Roman"/>
          <w:i/>
          <w:iCs/>
        </w:rPr>
      </w:pPr>
      <w:r w:rsidRPr="00366643">
        <w:rPr>
          <w:rFonts w:ascii="Times New Roman" w:hAnsi="Times New Roman" w:cs="Times New Roman"/>
          <w:i/>
          <w:iCs/>
          <w:vertAlign w:val="superscript"/>
        </w:rPr>
        <w:t xml:space="preserve"> </w:t>
      </w:r>
      <w:r w:rsidR="004F4AC1" w:rsidRPr="00366643">
        <w:rPr>
          <w:rFonts w:ascii="Times New Roman" w:hAnsi="Times New Roman" w:cs="Times New Roman"/>
          <w:i/>
          <w:iCs/>
          <w:vertAlign w:val="superscript"/>
        </w:rPr>
        <w:t>1</w:t>
      </w:r>
      <w:r w:rsidR="004F4AC1" w:rsidRPr="00366643">
        <w:rPr>
          <w:rFonts w:ascii="Times New Roman" w:hAnsi="Times New Roman" w:cs="Times New Roman"/>
          <w:i/>
          <w:iCs/>
        </w:rPr>
        <w:t>College of Computer Science and Information Technology, Computer Science Dept.,</w:t>
      </w:r>
    </w:p>
    <w:p w14:paraId="47039E2A" w14:textId="2951A7A3" w:rsidR="004F4AC1" w:rsidRPr="00366643" w:rsidRDefault="004F4AC1" w:rsidP="004F4AC1">
      <w:pPr>
        <w:pStyle w:val="Affiliations"/>
        <w:rPr>
          <w:rFonts w:ascii="Times New Roman" w:hAnsi="Times New Roman" w:cs="Times New Roman"/>
          <w:i/>
          <w:iCs/>
        </w:rPr>
      </w:pPr>
      <w:r w:rsidRPr="00366643">
        <w:rPr>
          <w:rFonts w:ascii="Times New Roman" w:hAnsi="Times New Roman" w:cs="Times New Roman"/>
          <w:i/>
          <w:iCs/>
        </w:rPr>
        <w:t>University of Basrah, Basrah, Iraq</w:t>
      </w:r>
      <w:r w:rsidR="004B5749" w:rsidRPr="00366643">
        <w:rPr>
          <w:rFonts w:ascii="Times New Roman" w:hAnsi="Times New Roman" w:cs="Times New Roman"/>
          <w:i/>
          <w:iCs/>
        </w:rPr>
        <w:t>.</w:t>
      </w:r>
    </w:p>
    <w:p w14:paraId="7F4F081C" w14:textId="77777777" w:rsidR="00B65B31" w:rsidRDefault="004F4AC1" w:rsidP="00B65B31">
      <w:pPr>
        <w:pStyle w:val="Affiliations"/>
      </w:pPr>
      <w:r w:rsidRPr="00366643">
        <w:rPr>
          <w:rFonts w:ascii="Times New Roman" w:hAnsi="Times New Roman" w:cs="Times New Roman"/>
          <w:i/>
          <w:iCs/>
          <w:vertAlign w:val="superscript"/>
        </w:rPr>
        <w:t>2</w:t>
      </w:r>
      <w:hyperlink r:id="rId11" w:history="1">
        <w:r w:rsidRPr="00366643">
          <w:rPr>
            <w:rFonts w:ascii="Times New Roman" w:hAnsi="Times New Roman" w:cs="Times New Roman"/>
            <w:i/>
            <w:iCs/>
          </w:rPr>
          <w:t>https://orcid.org/0000-0002-6133-494X</w:t>
        </w:r>
      </w:hyperlink>
      <w:r w:rsidRPr="00366643">
        <w:rPr>
          <w:rFonts w:ascii="Times New Roman" w:hAnsi="Times New Roman" w:cs="Times New Roman"/>
          <w:i/>
          <w:iCs/>
        </w:rPr>
        <w:t xml:space="preserve">, </w:t>
      </w:r>
      <w:r w:rsidRPr="00366643">
        <w:rPr>
          <w:rFonts w:ascii="Times New Roman" w:hAnsi="Times New Roman" w:cs="Times New Roman"/>
          <w:i/>
          <w:iCs/>
          <w:vertAlign w:val="superscript"/>
        </w:rPr>
        <w:t>3</w:t>
      </w:r>
      <w:r w:rsidRPr="00366643">
        <w:rPr>
          <w:rFonts w:ascii="Times New Roman" w:hAnsi="Times New Roman" w:cs="Times New Roman"/>
          <w:i/>
          <w:iCs/>
        </w:rPr>
        <w:t>https://orcid.org/0000-0002-7862-8215,</w:t>
      </w:r>
      <w:r w:rsidR="004B5749" w:rsidRPr="00366643">
        <w:rPr>
          <w:rFonts w:ascii="Times New Roman" w:hAnsi="Times New Roman" w:cs="Times New Roman"/>
          <w:i/>
          <w:iCs/>
        </w:rPr>
        <w:t xml:space="preserve"> </w:t>
      </w:r>
      <w:r w:rsidR="004B5749" w:rsidRPr="00366643">
        <w:rPr>
          <w:rFonts w:ascii="Times New Roman" w:hAnsi="Times New Roman" w:cs="Times New Roman"/>
          <w:i/>
          <w:iCs/>
          <w:vertAlign w:val="superscript"/>
        </w:rPr>
        <w:t>4</w:t>
      </w:r>
      <w:hyperlink r:id="rId12" w:tgtFrame="_blank" w:history="1">
        <w:r w:rsidR="004B5749" w:rsidRPr="00366643">
          <w:rPr>
            <w:rStyle w:val="Hyperlink"/>
            <w:rFonts w:ascii="Times New Roman" w:hAnsi="Times New Roman" w:cs="Times New Roman"/>
            <w:i/>
            <w:iCs/>
            <w:color w:val="auto"/>
            <w:u w:val="none"/>
          </w:rPr>
          <w:t>https://orcid.org/0000-0002-9338-5266</w:t>
        </w:r>
      </w:hyperlink>
      <w:r w:rsidR="00C14B14">
        <w:t>.</w:t>
      </w:r>
    </w:p>
    <w:p w14:paraId="3EAF16AE" w14:textId="3798E326" w:rsidR="00C14B14" w:rsidRDefault="00C14B14" w:rsidP="00B65B31">
      <w:pPr>
        <w:pStyle w:val="Affiliations"/>
      </w:pPr>
      <w:r w:rsidRPr="00075EA6">
        <w:br/>
      </w:r>
      <w:r>
        <w:t>Author Emails</w:t>
      </w:r>
    </w:p>
    <w:p w14:paraId="4B943B66" w14:textId="15C0EC17" w:rsidR="00366643" w:rsidRDefault="004B5749" w:rsidP="00366643">
      <w:pPr>
        <w:pStyle w:val="AuthorEmail"/>
        <w:rPr>
          <w:rStyle w:val="Hyperlink"/>
          <w:i/>
          <w:iCs/>
          <w:color w:val="auto"/>
          <w:u w:val="none"/>
          <w:shd w:val="clear" w:color="auto" w:fill="FFFFFF"/>
          <w:lang w:val="en-SG"/>
        </w:rPr>
      </w:pPr>
      <w:r w:rsidRPr="004B5749">
        <w:rPr>
          <w:i/>
          <w:iCs/>
          <w:shd w:val="clear" w:color="auto" w:fill="FFFFFF"/>
          <w:vertAlign w:val="superscript"/>
          <w:lang w:val="en-SG"/>
        </w:rPr>
        <w:t>a)</w:t>
      </w:r>
      <w:hyperlink r:id="rId13" w:history="1">
        <w:r w:rsidRPr="004B5749">
          <w:rPr>
            <w:rStyle w:val="Hyperlink"/>
            <w:i/>
            <w:iCs/>
            <w:color w:val="auto"/>
            <w:u w:val="none"/>
            <w:shd w:val="clear" w:color="auto" w:fill="FFFFFF"/>
            <w:lang w:val="en-SG"/>
          </w:rPr>
          <w:t>maalim.aljabery@uobasrah.edu.iq</w:t>
        </w:r>
      </w:hyperlink>
      <w:r w:rsidR="00366643">
        <w:rPr>
          <w:rStyle w:val="Hyperlink"/>
          <w:i/>
          <w:iCs/>
          <w:color w:val="auto"/>
          <w:u w:val="none"/>
          <w:shd w:val="clear" w:color="auto" w:fill="FFFFFF"/>
          <w:lang w:val="en-SG"/>
        </w:rPr>
        <w:t>.</w:t>
      </w:r>
    </w:p>
    <w:p w14:paraId="1D4E75CB" w14:textId="48D10530" w:rsidR="00366643" w:rsidRDefault="004B5749" w:rsidP="00366643">
      <w:pPr>
        <w:pStyle w:val="AuthorEmail"/>
        <w:rPr>
          <w:rStyle w:val="Hyperlink"/>
          <w:i/>
          <w:iCs/>
          <w:color w:val="auto"/>
          <w:u w:val="none"/>
          <w:shd w:val="clear" w:color="auto" w:fill="FFFFFF"/>
        </w:rPr>
      </w:pPr>
      <w:r w:rsidRPr="004B5749">
        <w:rPr>
          <w:i/>
          <w:iCs/>
          <w:shd w:val="clear" w:color="auto" w:fill="FFFFFF"/>
          <w:vertAlign w:val="superscript"/>
        </w:rPr>
        <w:t>b)</w:t>
      </w:r>
      <w:hyperlink r:id="rId14" w:history="1">
        <w:r w:rsidRPr="004B5749">
          <w:rPr>
            <w:rStyle w:val="Hyperlink"/>
            <w:i/>
            <w:iCs/>
            <w:color w:val="auto"/>
            <w:u w:val="none"/>
            <w:shd w:val="clear" w:color="auto" w:fill="FFFFFF"/>
          </w:rPr>
          <w:t>zainab.nemer@uobasrah.edu.iq</w:t>
        </w:r>
      </w:hyperlink>
      <w:r w:rsidR="00366643">
        <w:rPr>
          <w:rStyle w:val="Hyperlink"/>
          <w:i/>
          <w:iCs/>
          <w:color w:val="auto"/>
          <w:u w:val="none"/>
          <w:shd w:val="clear" w:color="auto" w:fill="FFFFFF"/>
        </w:rPr>
        <w:t>.</w:t>
      </w:r>
    </w:p>
    <w:p w14:paraId="5E05E235" w14:textId="555AF3F9" w:rsidR="003A5C85" w:rsidRPr="004B5749" w:rsidRDefault="004B5749" w:rsidP="00366643">
      <w:pPr>
        <w:pStyle w:val="AuthorEmail"/>
        <w:rPr>
          <w:i/>
          <w:iCs/>
        </w:rPr>
      </w:pPr>
      <w:r w:rsidRPr="004B5749">
        <w:rPr>
          <w:rStyle w:val="Hyperlink"/>
          <w:i/>
          <w:iCs/>
          <w:color w:val="auto"/>
          <w:u w:val="none"/>
          <w:shd w:val="clear" w:color="auto" w:fill="FFFFFF"/>
          <w:vertAlign w:val="superscript"/>
        </w:rPr>
        <w:t>c)</w:t>
      </w:r>
      <w:hyperlink r:id="rId15" w:history="1">
        <w:r w:rsidRPr="004B5749">
          <w:rPr>
            <w:rStyle w:val="Hyperlink"/>
            <w:i/>
            <w:iCs/>
            <w:color w:val="auto"/>
            <w:u w:val="none"/>
            <w:shd w:val="clear" w:color="auto" w:fill="FFFFFF"/>
          </w:rPr>
          <w:t>adala.gyad@uobasrah.edu.iq</w:t>
        </w:r>
      </w:hyperlink>
      <w:r>
        <w:rPr>
          <w:i/>
          <w:iCs/>
          <w:shd w:val="clear" w:color="auto" w:fill="FFFFFF"/>
        </w:rPr>
        <w:t>.</w:t>
      </w:r>
    </w:p>
    <w:p w14:paraId="22C3F2A8" w14:textId="0A5858BF" w:rsidR="0016385D" w:rsidRDefault="0016385D" w:rsidP="00C14B14">
      <w:pPr>
        <w:pStyle w:val="Abstract"/>
      </w:pPr>
      <w:r w:rsidRPr="00075EA6">
        <w:rPr>
          <w:b/>
          <w:bCs/>
        </w:rPr>
        <w:t>Abstract.</w:t>
      </w:r>
      <w:r w:rsidRPr="00075EA6">
        <w:t xml:space="preserve"> </w:t>
      </w:r>
      <w:r w:rsidR="004B5749" w:rsidRPr="008E0B8E">
        <w:t xml:space="preserve">Diabetes is a chronic case with major health risks, making early diagnosis critical for appropriate intervention and effective management. Despite that current diagnostic techniques have limitations in correctness and consistency, assure the requirement for more functional predictive tools. This study handles this issue by applying Machine Learning (ML) techniques to predict diabetes, utilizing diabetes_prediction_dataset.csv, which is publicly obtainable from Kaggle. This dataset covers diverse medical and demographic attributes along with the patient’s diabetes condition (positive or negative). Our research goal is to evaluate the predictive performance of </w:t>
      </w:r>
      <w:r w:rsidR="005C0D7B">
        <w:t>four</w:t>
      </w:r>
      <w:r w:rsidR="004B5749" w:rsidRPr="008E0B8E">
        <w:t xml:space="preserve"> ML techniques: Stochastic Gradient Descent (SGD)</w:t>
      </w:r>
      <w:r w:rsidR="005C0D7B">
        <w:t>,</w:t>
      </w:r>
      <w:r w:rsidR="004B5749" w:rsidRPr="008E0B8E">
        <w:t xml:space="preserve"> </w:t>
      </w:r>
      <w:r w:rsidR="005C0D7B">
        <w:t xml:space="preserve">Support Vector Machine (SVM), Random Forest (RF), and </w:t>
      </w:r>
      <w:r w:rsidR="004B5749" w:rsidRPr="008E0B8E">
        <w:t>Constant classifier, a simple baseline method. The SGD</w:t>
      </w:r>
      <w:r w:rsidR="005C0D7B">
        <w:t>, SVM, and RF</w:t>
      </w:r>
      <w:r w:rsidR="004B5749" w:rsidRPr="008E0B8E">
        <w:t xml:space="preserve"> model</w:t>
      </w:r>
      <w:r w:rsidR="00F9216F">
        <w:t>s</w:t>
      </w:r>
      <w:r w:rsidR="004B5749" w:rsidRPr="008E0B8E">
        <w:t xml:space="preserve"> reached optimal predictive achievement, with Area Under the Curve (AUC), classification accuracy, precision, recall, and F1 score of 1.0. This research demonstrated its superior ability to accurately classify diabetic as well as non-diabetic patients. As a comparison, the Constant classifier achieved a classification accuracy of 0.915 while presenting a limited discriminative ability, as reflected in an AUC of 0.500, a recall of 0.915, a precision of 0.837, and an F1 score of 0.874. All these results emphasize the effectiveness of advanced ML techniques, and one of the most effective in accurately predicting </w:t>
      </w:r>
      <w:r w:rsidR="00F9216F" w:rsidRPr="008E0B8E">
        <w:t xml:space="preserve">diabetes </w:t>
      </w:r>
      <w:r w:rsidR="00F9216F">
        <w:t xml:space="preserve">in the real world </w:t>
      </w:r>
      <w:r w:rsidR="004B5749" w:rsidRPr="008E0B8E">
        <w:t>is SGD. This study highlights the potential of ML in healthcare applications.</w:t>
      </w:r>
    </w:p>
    <w:p w14:paraId="34398D9E" w14:textId="60C7D9FF" w:rsidR="00F9216F" w:rsidRPr="00F9216F" w:rsidRDefault="00F9216F" w:rsidP="00185866">
      <w:pPr>
        <w:pStyle w:val="Abstract"/>
        <w:ind w:left="1080" w:hanging="791"/>
      </w:pPr>
      <w:r w:rsidRPr="00F9216F">
        <w:rPr>
          <w:b/>
          <w:bCs/>
        </w:rPr>
        <w:t>Keywords:</w:t>
      </w:r>
      <w:r w:rsidRPr="008E0B8E">
        <w:t xml:space="preserve"> diabetes, machine learning, stochastic gradient descent, </w:t>
      </w:r>
      <w:r>
        <w:t xml:space="preserve">support vector machine, random forest, </w:t>
      </w:r>
      <w:r w:rsidRPr="008E0B8E">
        <w:t>constant classifier, classification accuracy</w:t>
      </w:r>
    </w:p>
    <w:p w14:paraId="1E7702EE" w14:textId="2D517EF5" w:rsidR="00B1000D" w:rsidRPr="00866166" w:rsidRDefault="004B5749" w:rsidP="00866166">
      <w:pPr>
        <w:pStyle w:val="Heading1"/>
        <w:rPr>
          <w:b w:val="0"/>
          <w:caps w:val="0"/>
          <w:sz w:val="20"/>
        </w:rPr>
      </w:pPr>
      <w:r w:rsidRPr="00D53981">
        <w:t>INTRODUCTION</w:t>
      </w:r>
    </w:p>
    <w:p w14:paraId="29DC614D" w14:textId="77777777" w:rsidR="00866166" w:rsidRPr="00A04C66" w:rsidRDefault="00866166" w:rsidP="00866166">
      <w:pPr>
        <w:pStyle w:val="Paragraph"/>
      </w:pPr>
      <w:r w:rsidRPr="00A04C66">
        <w:t xml:space="preserve">Diabetes is an escalating health concern. Although there are accurate diagnostic methods available for identifying diabetes, predictive tools to assess the likelihood of a healthy individual developing diabetes in the future are less common. To combat diabetes effectively, it is essential to develop strategies that can aid healthcare organizations in predicting the risk of a non-diabetic patient becoming diabetic </w:t>
      </w:r>
      <w:r>
        <w:t>s</w:t>
      </w:r>
      <w:r w:rsidRPr="00A04C66">
        <w:t>h</w:t>
      </w:r>
      <w:r>
        <w:t>o</w:t>
      </w:r>
      <w:r w:rsidRPr="00A04C66">
        <w:t>rt</w:t>
      </w:r>
      <w:r>
        <w:t xml:space="preserve">ly </w:t>
      </w:r>
      <w:r w:rsidRPr="00D53981">
        <w:fldChar w:fldCharType="begin" w:fldLock="1"/>
      </w:r>
      <w:r w:rsidRPr="00D53981">
        <w:instrText>ADDIN CSL_CITATION {"citationItems":[{"id":"ITEM-1","itemData":{"DOI":"10.1016/j.procs.2020.03.336","ISSN":"18770509","abstract":"Over 30 million people in India are suffering from diabetes and many others are under the risk. Thus, early diagnosis and treatment is required to prevent diabetes and its associated health problems. This study aims to assess the risk of diabetes among individuals based on their lifestyle and family background. The risk of Type 2 diabetes was predicted using different machine learning algorithms as these algorithms are highly accurate which is very much required in the health profession. Once the model will be trained with good accuracy, then individuals can self-assess the risk of diabetes. In order to conduct the experiment, 952 instances have been collected through an online and offline questionnaire including 18 questions related to health, lifestyle and family background. The same algorithms were also applied to the Pima Indian Diabetes database. The performance of Random Forest Classifier is found to be most accurate for both datasets.","author":[{"dropping-particle":"","family":"Tigga","given":"Neha Prerna","non-dropping-particle":"","parse-names":false,"suffix":""},{"dropping-particle":"","family":"Garg","given":"Shruti","non-dropping-particle":"","parse-names":false,"suffix":""}],"container-title":"Procedia Computer Science","id":"ITEM-1","issue":"2019","issued":{"date-parts":[["2020"]]},"page":"706-716","publisher":"The Author(s)","title":"Prediction of Type 2 Diabetes using Machine Learning Classification Methods","type":"article-journal","volume":"167"},"uris":["http://www.mendeley.com/documents/?uuid=87136844-30b0-4ed4-b987-e34485fe6635"]}],"mendeley":{"formattedCitation":"[1]","plainTextFormattedCitation":"[1]","previouslyFormattedCitation":"[1]"},"properties":{"noteIndex":0},"schema":"https://github.com/citation-style-language/schema/raw/master/csl-citation.json"}</w:instrText>
      </w:r>
      <w:r w:rsidRPr="00D53981">
        <w:fldChar w:fldCharType="separate"/>
      </w:r>
      <w:r w:rsidRPr="00D53981">
        <w:rPr>
          <w:noProof/>
        </w:rPr>
        <w:t>[1]</w:t>
      </w:r>
      <w:r w:rsidRPr="00D53981">
        <w:fldChar w:fldCharType="end"/>
      </w:r>
      <w:r w:rsidRPr="00D53981">
        <w:t xml:space="preserve">. </w:t>
      </w:r>
      <w:r w:rsidRPr="00A04C66">
        <w:t>Failure to identify high-risk groups for diabetes can lead to severe health complications, increasing the burden of the disease. Predictive tools, therefore, have the potential to reduce substantial medical costs and constraints for diabetic patients while enhancing timely interventions and treatments.</w:t>
      </w:r>
    </w:p>
    <w:p w14:paraId="068D7F3F" w14:textId="6C3CDE86" w:rsidR="00866166" w:rsidRPr="00A04C66" w:rsidRDefault="00866166" w:rsidP="00866166">
      <w:pPr>
        <w:pStyle w:val="Paragraph"/>
      </w:pPr>
      <w:r w:rsidRPr="00A04C66">
        <w:t xml:space="preserve">Currently, the commercial application of predictive tools for diabetes diagnosis through web and mobile applications is limited. To address this gap, we employ classical data mining techniques to build predictive models integrated into a user-friendly platform that includes both a web service and a mobile application. This solution offers </w:t>
      </w:r>
      <w:r w:rsidRPr="00A04C66">
        <w:lastRenderedPageBreak/>
        <w:t>accessibility and interactivity, combining model expertise within an intuitive interface. Our work utilizes tabular data from a public domain dataset, which includes a substantial representation of individuals with diabetes or diabetes-related conditions. Our predictive approach aims to serve as an auxiliary diagnostic tool, potentially assisting in early medical intervention. We developed this prototype using classification techniques, specifically SGD</w:t>
      </w:r>
      <w:r w:rsidR="00185866">
        <w:t>, SVM, RF,</w:t>
      </w:r>
      <w:r w:rsidRPr="00A04C66">
        <w:t xml:space="preserve"> and a Constant classifier </w:t>
      </w:r>
      <w:r w:rsidR="00185866">
        <w:t>by</w:t>
      </w:r>
      <w:r w:rsidRPr="00A04C66">
        <w:t xml:space="preserve"> </w:t>
      </w:r>
      <w:r w:rsidR="00185866">
        <w:t>implementing</w:t>
      </w:r>
      <w:r w:rsidRPr="00A04C66">
        <w:t xml:space="preserve"> a website and a mobile app using Android and the Ionic framework.</w:t>
      </w:r>
    </w:p>
    <w:p w14:paraId="1DCC8354" w14:textId="45865D4C" w:rsidR="002941DA" w:rsidRDefault="00866166" w:rsidP="00866166">
      <w:pPr>
        <w:pStyle w:val="Paragraph"/>
      </w:pPr>
      <w:r w:rsidRPr="00A04C66">
        <w:t>The research is organized into several sections to provide a clear study overview. It begins with an Introduction, which includes the background, objectives, and significance of the research topic. This is followed by a Literature Review, discussing existing studies and highlighting gaps addressed by our research. The Methodology section outlines the dataset, classification models, and performance metrics used for evaluation. In the Results section, we present the findings, focusing on model performance. The Results Discussion analyzes these findings and addresses study limitations. Finally, the Conclusion summarizes the key outcomes and suggests future research directions, with a comprehensive list of References at the end</w:t>
      </w:r>
      <w:r w:rsidRPr="00D53981">
        <w:t>.</w:t>
      </w:r>
      <w:r w:rsidR="00946C27">
        <w:t xml:space="preserve"> </w:t>
      </w:r>
    </w:p>
    <w:p w14:paraId="406A2839" w14:textId="4395DD7C" w:rsidR="0014588B" w:rsidRDefault="0014588B" w:rsidP="0014588B">
      <w:pPr>
        <w:pStyle w:val="Heading1"/>
      </w:pPr>
      <w:r w:rsidRPr="00D53981">
        <w:t>Literature Review</w:t>
      </w:r>
    </w:p>
    <w:p w14:paraId="5007229B" w14:textId="77777777" w:rsidR="0014588B" w:rsidRPr="00D53981" w:rsidRDefault="0014588B" w:rsidP="0014588B">
      <w:pPr>
        <w:pStyle w:val="Paragraph"/>
      </w:pPr>
      <w:r w:rsidRPr="00A04C66">
        <w:t>Diabetes is a prevalent disease worldwide, consuming a significant portion of healthcare resources. Many individuals exhibit prediabetic symptoms but may be unaware of them. If these early warning signs are not addressed, they can progress to more severe conditions, such as cardiovascular disease and hypertension</w:t>
      </w:r>
      <w:r w:rsidRPr="00D53981">
        <w:t xml:space="preserve"> </w:t>
      </w:r>
      <w:r w:rsidRPr="00D53981">
        <w:fldChar w:fldCharType="begin" w:fldLock="1"/>
      </w:r>
      <w:r w:rsidRPr="00D53981">
        <w:instrText>ADDIN CSL_CITATION {"citationItems":[{"id":"ITEM-1","itemData":{"DOI":"10.1109/JSEN.2023.3319360","ISSN":"15581748","abstract":"Diabetes is one such chronic disease that, if undetected, can result in several adverse symptoms or diseases. It requires continuous and active monitoring, for example, by using various smartphone sensors, wearable/smart watches, etc. These devices are minimally invasive in nature and can also track various physiological signals, which are important for the prediction of diabetes. Machine-learning algorithms and artificial intelligence are some of the most important tools used for the prediction/detection of diabetes using different types of physiological signals. In this study, we have focused on using multiple sensors such as glucose, electrocardiogram (ECG), accelerometer (ACC), and breathing sensors for classifying patients with diabetes disease. We analyzed whether a single sensor or multiple sensors can predict diabetes well. We identified various time-domain and interval-based features that are used for predicting diabetes and also the optimal window size for the feature calculation. We found that a multisensor combination using glucose, ECG, and ACC sensors gives the highest prediction accuracy of 98.2% with the extreme gradient boosting (XGBoost) algorithm. Moreover, multisensor prediction shows nearly 4%-5% increase in the diabetes prediction rates as compared to single sensors. We observed that breathing-sensor-related data have very little influence on the prediction of diabetes. We also used the score-fit-times curve as one of the metrics for the evaluation of models. From the performance curves, we observed that three-sensor combinations using glucose, ECG, and ACC converge faster as compared to a four-sensor combination while achieving with same accuracy.","author":[{"dropping-particle":"","family":"Site","given":"Aditi","non-dropping-particle":"","parse-names":false,"suffix":""},{"dropping-particle":"","family":"Nurmi","given":"Jari","non-dropping-particle":"","parse-names":false,"suffix":""},{"dropping-particle":"","family":"Lohan","given":"Elena Simona","non-dropping-particle":"","parse-names":false,"suffix":""}],"container-title":"IEEE Sensors Journal","id":"ITEM-1","issue":"22","issued":{"date-parts":[["2023"]]},"page":"28370-28377","publisher":"IEEE","title":"Machine-Learning-Based Diabetes Prediction Using Multisensor Data","type":"article-journal","volume":"23"},"uris":["http://www.mendeley.com/documents/?uuid=42281da7-187b-4ce6-aecc-089544c6dc58"]}],"mendeley":{"formattedCitation":"[2]","plainTextFormattedCitation":"[2]","previouslyFormattedCitation":"[2]"},"properties":{"noteIndex":0},"schema":"https://github.com/citation-style-language/schema/raw/master/csl-citation.json"}</w:instrText>
      </w:r>
      <w:r w:rsidRPr="00D53981">
        <w:fldChar w:fldCharType="separate"/>
      </w:r>
      <w:r w:rsidRPr="00D53981">
        <w:rPr>
          <w:noProof/>
        </w:rPr>
        <w:t>[2]</w:t>
      </w:r>
      <w:r w:rsidRPr="00D53981">
        <w:fldChar w:fldCharType="end"/>
      </w:r>
      <w:r w:rsidRPr="00D53981">
        <w:t xml:space="preserve">. </w:t>
      </w:r>
      <w:r w:rsidRPr="00A04C66">
        <w:t xml:space="preserve">Several statistical methods, including various </w:t>
      </w:r>
      <w:r>
        <w:t>ML</w:t>
      </w:r>
      <w:r w:rsidRPr="00A04C66">
        <w:t xml:space="preserve"> and linear regression techniques, have been applied in the analysis of diabetes. However, few data-driven models have been developed to analyze patterns leading to prediabetes, and limited research has focused on risk prediction and the long-term outcomes of prediabetes</w:t>
      </w:r>
      <w:r>
        <w:t xml:space="preserve"> </w:t>
      </w:r>
      <w:r w:rsidRPr="00D53981">
        <w:fldChar w:fldCharType="begin" w:fldLock="1"/>
      </w:r>
      <w:r w:rsidRPr="00D53981">
        <w:instrText>ADDIN CSL_CITATION {"citationItems":[{"id":"ITEM-1","itemData":{"DOI":"10.1049/htl2.12039","ISSN":"20533713","abstract":"Globally, diabetes affects 537 million people, making it the deadliest and the most common non-communicable disease. Many factors can cause a person to get affected by diabetes, like excessive body weight, abnormal cholesterol level, family history, physical inactivity, bad food habit etc. Increased urination is one of the most common symptoms of this disease. People with diabetes for a long time can get several complications like heart disorder, kidney disease, nerve damage, diabetic retinopathy etc. But its risk can be reduced if it is predicted early. In this paper, an automatic diabetes prediction system has been developed using a private dataset of female patients in Bangladesh and various machine learning techniques. The authors used the Pima Indian diabetes dataset and collected additional samples from 203 individuals from a local textile factory in Bangladesh. Feature selection algorithm mutual information has been applied in this work. A semi-supervised model with extreme gradient boosting has been utilized to predict the insulin features of the private dataset. SMOTE and ADASYN approaches have been employed to manage the class imbalance problem. The authors used machine learning classification methods, that is, decision tree, SVM, Random Forest, Logistic Regression, KNN, and various ensemble techniques, to determine which algorithm produces the best prediction results. After training on and testing all the classification models, the proposed system provided the best result in the XGBoost classifier with the ADASYN approach with 81% accuracy, 0.81 F1 coefficient and AUC of 0.84. Furthermore, the domain adaptation method has been implemented to demonstrate the versatility of the proposed system. The explainable AI approach with LIME and SHAP frameworks is implemented to understand how the model predicts the final results. Finally, a website framework and an Android smartphone application have been developed to input various features and predict diabetes instantaneously. The private dataset of female Bangladeshi patients and programming codes are available at the following link: https://github.com/tansin-nabil/Diabetes-Prediction-Using-Machine-Learning.","author":[{"dropping-particle":"","family":"Tasin","given":"Isfafuzzaman","non-dropping-particle":"","parse-names":false,"suffix":""},{"dropping-particle":"","family":"Nabil","given":"Tansin Ullah","non-dropping-particle":"","parse-names":false,"suffix":""},{"dropping-particle":"","family":"Islam","given":"Sanjida","non-dropping-particle":"","parse-names":false,"suffix":""},{"dropping-particle":"","family":"Khan","given":"Riasat","non-dropping-particle":"","parse-names":false,"suffix":""}],"container-title":"Healthcare Technology Letters","id":"ITEM-1","issue":"1-2","issued":{"date-parts":[["2023"]]},"page":"1-10","title":"Diabetes prediction using machine learning and explainable AI techniques","type":"article-journal","volume":"10"},"uris":["http://www.mendeley.com/documents/?uuid=e45f34a5-f875-4e1a-9f6a-9854a697af08"]}],"mendeley":{"formattedCitation":"[3]","plainTextFormattedCitation":"[3]","previouslyFormattedCitation":"[3]"},"properties":{"noteIndex":0},"schema":"https://github.com/citation-style-language/schema/raw/master/csl-citation.json"}</w:instrText>
      </w:r>
      <w:r w:rsidRPr="00D53981">
        <w:fldChar w:fldCharType="separate"/>
      </w:r>
      <w:r w:rsidRPr="00D53981">
        <w:rPr>
          <w:noProof/>
        </w:rPr>
        <w:t>[3]</w:t>
      </w:r>
      <w:r w:rsidRPr="00D53981">
        <w:fldChar w:fldCharType="end"/>
      </w:r>
      <w:r w:rsidRPr="00D53981">
        <w:t xml:space="preserve">. </w:t>
      </w:r>
    </w:p>
    <w:p w14:paraId="3CC76861" w14:textId="5FD7148E" w:rsidR="0014588B" w:rsidRPr="00A04C66" w:rsidRDefault="0014588B" w:rsidP="0014588B">
      <w:pPr>
        <w:pStyle w:val="Paragraph"/>
      </w:pPr>
      <w:r w:rsidRPr="00A04C66">
        <w:t xml:space="preserve">In this research, we conducted survival analysis using </w:t>
      </w:r>
      <w:r w:rsidR="00185866">
        <w:t>four</w:t>
      </w:r>
      <w:r w:rsidRPr="00A04C66">
        <w:t xml:space="preserve"> </w:t>
      </w:r>
      <w:r>
        <w:t>ML</w:t>
      </w:r>
      <w:r w:rsidRPr="00A04C66">
        <w:t xml:space="preserve"> techniques, Stochastic Gradient Descent (SGD)</w:t>
      </w:r>
      <w:r w:rsidR="00185866">
        <w:t>,</w:t>
      </w:r>
      <w:r w:rsidR="00872F44">
        <w:t xml:space="preserve"> Support Vector Machine (SVM), Random Forest (RF),</w:t>
      </w:r>
      <w:r w:rsidRPr="00A04C66">
        <w:t xml:space="preserve"> and a Constant classifier, to examine factors associated with the development of prediabetes worldwide. We also analyzed competing risk factors related to prediabetes progression. Rather than censoring diabetic patients, we focused on the onset of prediabetes as the primary event of interest.</w:t>
      </w:r>
    </w:p>
    <w:p w14:paraId="48FC236F" w14:textId="77777777" w:rsidR="0014588B" w:rsidRPr="00A04C66" w:rsidRDefault="0014588B" w:rsidP="0014588B">
      <w:pPr>
        <w:pStyle w:val="Paragraph"/>
      </w:pPr>
      <w:r w:rsidRPr="00A04C66">
        <w:t>Our results identified several key factors that increase the risk of prediabetes among individuals with diabetes. Notably, high intake of sugar-sweetened beverages and prolonged sitting emerged as significant modifiable factors associated with elevated prediabetes risk. Conversely, having a supportive environment for physical activity, walking at least 10 minutes, and engaging in some forms of exercise significantly reduce</w:t>
      </w:r>
      <w:r>
        <w:t>s</w:t>
      </w:r>
      <w:r w:rsidRPr="00A04C66">
        <w:t xml:space="preserve"> the risk of developing prediabetes.</w:t>
      </w:r>
    </w:p>
    <w:p w14:paraId="2DD2494E" w14:textId="0BE83D22" w:rsidR="0014588B" w:rsidRPr="0014588B" w:rsidRDefault="0014588B" w:rsidP="0014588B">
      <w:pPr>
        <w:pStyle w:val="Paragraph"/>
      </w:pPr>
      <w:r w:rsidRPr="00A04C66">
        <w:t>Previous studies have developed AI algorithms for the early diagnosis of diabetes based on data from participants who later developed the disease. However, few long-term studies have focused on identifying key factors for prediabetes development using large, novel datasets, particularly with a specific emphasis on prediabetes analysis</w:t>
      </w:r>
      <w:r w:rsidRPr="00D53981">
        <w:t>.</w:t>
      </w:r>
    </w:p>
    <w:p w14:paraId="49D6FBD1" w14:textId="307FD9E6" w:rsidR="00725861" w:rsidRDefault="00C03636" w:rsidP="00725861">
      <w:pPr>
        <w:pStyle w:val="Heading2"/>
      </w:pPr>
      <w:r w:rsidRPr="00D53981">
        <w:t>Research Objectives</w:t>
      </w:r>
    </w:p>
    <w:p w14:paraId="112BF226" w14:textId="2297C4BA" w:rsidR="00C03636" w:rsidRPr="00B21289" w:rsidRDefault="00C03636" w:rsidP="00C03636">
      <w:pPr>
        <w:pStyle w:val="Paragraph"/>
      </w:pPr>
      <w:r w:rsidRPr="00A04C66">
        <w:t xml:space="preserve">Diabetes prediction using gradient-boosting-based </w:t>
      </w:r>
      <w:r>
        <w:t>ML</w:t>
      </w:r>
      <w:r w:rsidRPr="00A04C66">
        <w:t xml:space="preserve"> models has garnered significant research interest, fueled by recent advancements in big data and data analytics. The availability of various sensors, such as multichannel Bluetooth and Z-wave smart sensors for personal health monitoring, has led to the generation of large volumes of real-time, multivariate clinical and temporal data</w:t>
      </w:r>
      <w:r w:rsidRPr="00D53981">
        <w:t xml:space="preserve"> </w:t>
      </w:r>
      <w:r w:rsidRPr="00D53981">
        <w:fldChar w:fldCharType="begin" w:fldLock="1"/>
      </w:r>
      <w:r w:rsidRPr="00D53981">
        <w:instrText>ADDIN CSL_CITATION {"citationItems":[{"id":"ITEM-1","itemData":{"DOI":"10.1016/j.diabres.2010.12.025","ISSN":"01688227","author":[{"dropping-particle":"","family":"Zhang","given":"Ping","non-dropping-particle":"","parse-names":false,"suffix":""},{"dropping-particle":"","family":"Zhang","given":"Xinzhi","non-dropping-particle":"","parse-names":false,"suffix":""},{"dropping-particle":"","family":"Brown","given":"Jonathan","non-dropping-particle":"","parse-names":false,"suffix":""},{"dropping-particle":"","family":"Vistisen","given":"Dorte","non-dropping-particle":"","parse-names":false,"suffix":""},{"dropping-particle":"","family":"Sicree","given":"Richard","non-dropping-particle":"","parse-names":false,"suffix":""},{"dropping-particle":"","family":"Shaw","given":"Jonathan","non-dropping-particle":"","parse-names":false,"suffix":""},{"dropping-particle":"","family":"Nichols","given":"Gregory","non-dropping-particle":"","parse-names":false,"suffix":""}],"container-title":"Diabetes Research and Clinical Practice","id":"ITEM-1","issue":"2","issued":{"date-parts":[["2011"]]},"page":"301","publisher":"Elsevier Ireland Ltd","title":"Erratum to \"Global healthcare expenditure on diabetes for 2010 and 2030\" [Diabetes Res. Clin. Pract. 87 (1) (2010) 293-301]","type":"article-journal","volume":"92"},"uris":["http://www.mendeley.com/documents/?uuid=c6425c76-3b71-4475-a000-07eb91646e55"]}],"mendeley":{"formattedCitation":"[4]","plainTextFormattedCitation":"[4]","previouslyFormattedCitation":"[4]"},"properties":{"noteIndex":0},"schema":"https://github.com/citation-style-language/schema/raw/master/csl-citation.json"}</w:instrText>
      </w:r>
      <w:r w:rsidRPr="00D53981">
        <w:fldChar w:fldCharType="separate"/>
      </w:r>
      <w:r w:rsidRPr="00D53981">
        <w:rPr>
          <w:noProof/>
        </w:rPr>
        <w:t>[4]</w:t>
      </w:r>
      <w:r w:rsidRPr="00D53981">
        <w:fldChar w:fldCharType="end"/>
      </w:r>
      <w:r w:rsidRPr="00D53981">
        <w:t xml:space="preserve">. </w:t>
      </w:r>
      <w:r w:rsidRPr="00B21289">
        <w:t>Despite extensive research on diabetes prediction and associated risk factors, there has been limited scholarly discussion on predicting diabetes using a combination of meteorological variables and risk factors derived from blood test results</w:t>
      </w:r>
      <w:r w:rsidRPr="00D53981">
        <w:t xml:space="preserve"> </w:t>
      </w:r>
      <w:r w:rsidRPr="00D53981">
        <w:fldChar w:fldCharType="begin" w:fldLock="1"/>
      </w:r>
      <w:r w:rsidRPr="00D53981">
        <w:instrText>ADDIN CSL_CITATION {"citationItems":[{"id":"ITEM-1","itemData":{"DOI":"10.55662/jst.2024.5403","abstract":"This study aims to predict diabetes using various machine learning models and compare their performances. The dataset utilized contains health indicators and lifestyle factors from a diverse population. The models evaluated include Random Forest, Logistic Regression, Support Vector Machine (SVM), and Gradient Boosting. Results indicate that Gradient Boosting outperforms other models in terms of accuracy, precision, and recall, making it a robust choice for diabetes prediction. The analysis provides insights into the most significant features contributing to diabetes prediction and highlights the potential of machine learning in medical diagnosis.","author":[{"dropping-particle":"","family":"Wu","given":"Kexin","non-dropping-particle":"","parse-names":false,"suffix":""}],"container-title":"Journal of Science &amp; Technology","id":"ITEM-1","issue":"4","issued":{"date-parts":[["2024"]]},"page":"41-51","title":"Optimizing Diabetes Prediction with Machine Learning: Model Comparisons and Insights","type":"article-journal","volume":"5"},"uris":["http://www.mendeley.com/documents/?uuid=e5ce7c0b-dc9d-4223-9dc5-a08ba3b45c2e"]}],"mendeley":{"formattedCitation":"[5]","plainTextFormattedCitation":"[5]","previouslyFormattedCitation":"[5]"},"properties":{"noteIndex":0},"schema":"https://github.com/citation-style-language/schema/raw/master/csl-citation.json"}</w:instrText>
      </w:r>
      <w:r w:rsidRPr="00D53981">
        <w:fldChar w:fldCharType="separate"/>
      </w:r>
      <w:r w:rsidRPr="00D53981">
        <w:rPr>
          <w:noProof/>
        </w:rPr>
        <w:t>[5]</w:t>
      </w:r>
      <w:r w:rsidRPr="00D53981">
        <w:fldChar w:fldCharType="end"/>
      </w:r>
      <w:r w:rsidRPr="00D53981">
        <w:t xml:space="preserve">. </w:t>
      </w:r>
      <w:r w:rsidRPr="00B21289">
        <w:t xml:space="preserve">The primary goal of this study is to predict diabetes using </w:t>
      </w:r>
      <w:r>
        <w:t>ML</w:t>
      </w:r>
      <w:r w:rsidRPr="00B21289">
        <w:t xml:space="preserve"> </w:t>
      </w:r>
      <w:r w:rsidR="00CB38AD">
        <w:t>M</w:t>
      </w:r>
      <w:r w:rsidRPr="00B21289">
        <w:t>odels and to provide insights into disease progression. We also aim to forecast future progression rates based on changes in hemoglobin, glucose, red blood cell</w:t>
      </w:r>
      <w:r>
        <w:t>s</w:t>
      </w:r>
      <w:r w:rsidRPr="00B21289">
        <w:t>, and cholesterol levels.</w:t>
      </w:r>
    </w:p>
    <w:p w14:paraId="5DF5483C" w14:textId="77777777" w:rsidR="00C03636" w:rsidRPr="00B21289" w:rsidRDefault="00C03636" w:rsidP="00C03636">
      <w:pPr>
        <w:pStyle w:val="Paragraph"/>
      </w:pPr>
      <w:r w:rsidRPr="00B21289">
        <w:t>The specific objectives of this research are as follows:</w:t>
      </w:r>
    </w:p>
    <w:p w14:paraId="25E11AFD" w14:textId="297543D7" w:rsidR="00C03636" w:rsidRPr="00B21289" w:rsidRDefault="00C03636" w:rsidP="00C03636">
      <w:pPr>
        <w:pStyle w:val="Paragraphbulleted"/>
      </w:pPr>
      <w:r w:rsidRPr="00B21289">
        <w:t xml:space="preserve">Develop </w:t>
      </w:r>
      <w:r w:rsidR="00CB38AD">
        <w:t>an</w:t>
      </w:r>
      <w:r w:rsidRPr="00B21289">
        <w:t xml:space="preserve"> ML model to predict diabetes trends using hemoglobin, glucose, red blood cell</w:t>
      </w:r>
      <w:r>
        <w:t>s</w:t>
      </w:r>
      <w:r w:rsidRPr="00B21289">
        <w:t>, and cholesterol blood test results.</w:t>
      </w:r>
    </w:p>
    <w:p w14:paraId="47D512AF" w14:textId="77777777" w:rsidR="00C03636" w:rsidRPr="00B21289" w:rsidRDefault="00C03636" w:rsidP="00C03636">
      <w:pPr>
        <w:pStyle w:val="Paragraphbulleted"/>
      </w:pPr>
      <w:r w:rsidRPr="00B21289">
        <w:t>Predict the progression from normal to abnormal diabetes levels using an ML model.</w:t>
      </w:r>
    </w:p>
    <w:p w14:paraId="543A94F2" w14:textId="77777777" w:rsidR="00C03636" w:rsidRPr="00B21289" w:rsidRDefault="00C03636" w:rsidP="00C03636">
      <w:pPr>
        <w:pStyle w:val="Paragraphbulleted"/>
      </w:pPr>
      <w:r w:rsidRPr="00B21289">
        <w:t>Identify the most effective features and ML model for predicting future diabetes probabilities.</w:t>
      </w:r>
    </w:p>
    <w:p w14:paraId="6670EBCB" w14:textId="77777777" w:rsidR="00C03636" w:rsidRPr="00B21289" w:rsidRDefault="00C03636" w:rsidP="00C03636">
      <w:pPr>
        <w:pStyle w:val="Paragraphbulleted"/>
      </w:pPr>
      <w:r w:rsidRPr="00B21289">
        <w:t>Forecast future disease progression rates based on increases or decreases in hemoglobin, glucose, red blood cell</w:t>
      </w:r>
      <w:r>
        <w:t>s</w:t>
      </w:r>
      <w:r w:rsidRPr="00B21289">
        <w:t>, and cholesterol levels.</w:t>
      </w:r>
    </w:p>
    <w:p w14:paraId="578753A5" w14:textId="4FC23F12" w:rsidR="00725861" w:rsidRDefault="00C03636" w:rsidP="00C03636">
      <w:pPr>
        <w:pStyle w:val="Paragraphbulleted"/>
      </w:pPr>
      <w:r>
        <w:t>Provides a</w:t>
      </w:r>
      <w:r w:rsidRPr="00B21289">
        <w:t xml:space="preserve"> recommendation for managing and preventing diabetes progression based on the results, which could be valuable for </w:t>
      </w:r>
      <w:r w:rsidR="00CB38AD">
        <w:t>AI-driven</w:t>
      </w:r>
      <w:r w:rsidRPr="00B21289">
        <w:t xml:space="preserve"> health platforms</w:t>
      </w:r>
      <w:r w:rsidRPr="00D53981">
        <w:t>.</w:t>
      </w:r>
      <w:r w:rsidR="00725861">
        <w:t xml:space="preserve"> </w:t>
      </w:r>
    </w:p>
    <w:p w14:paraId="7A092B15" w14:textId="4CC6BA57" w:rsidR="00C03636" w:rsidRDefault="00C03636" w:rsidP="00C03636">
      <w:pPr>
        <w:pStyle w:val="Heading2"/>
      </w:pPr>
      <w:r w:rsidRPr="00D53981">
        <w:lastRenderedPageBreak/>
        <w:t>Background and Significance</w:t>
      </w:r>
    </w:p>
    <w:p w14:paraId="6B707840" w14:textId="78AB9DBF" w:rsidR="00C03636" w:rsidRPr="00B21289" w:rsidRDefault="00C03636" w:rsidP="00C03636">
      <w:pPr>
        <w:pStyle w:val="Paragraph"/>
      </w:pPr>
      <w:r w:rsidRPr="00B21289">
        <w:t>This research proposes types of neural networks combined with a voting algorithm to predict diabetes based on a diabetes dataset. Given that different error metrics can yield varying results, four error metrics were used. The data was divided into training and testing sets with tenfold cross-validation to train the models, through which unique attributes were identified that enhanced model performance rather than relying on local model attributes. Experimental results show that prediction accuracy for the testing data is sufficiently high, indicating that combining unique attributes, deep learning, and a voting method produces reliable results. This approach shows promise for use in screening tools or assessing an individual's potential risk of developing diabetes.</w:t>
      </w:r>
    </w:p>
    <w:p w14:paraId="7DA0CF28" w14:textId="52FD4FFA" w:rsidR="00725861" w:rsidRDefault="00C03636" w:rsidP="00335CFD">
      <w:pPr>
        <w:pStyle w:val="Paragraph"/>
        <w:spacing w:after="120"/>
        <w:ind w:firstLine="288"/>
      </w:pPr>
      <w:r w:rsidRPr="00B21289">
        <w:t>This study also investigates key risk factors</w:t>
      </w:r>
      <w:r>
        <w:t xml:space="preserve"> </w:t>
      </w:r>
      <w:r w:rsidRPr="00B21289">
        <w:t>including personal, pregnancy-related, blood, and urine test metrics</w:t>
      </w:r>
      <w:r>
        <w:t xml:space="preserve"> </w:t>
      </w:r>
      <w:r w:rsidRPr="00B21289">
        <w:t xml:space="preserve">for diabetes prediction. Based on these factors, prediction models (including </w:t>
      </w:r>
      <w:r w:rsidR="00CB38AD">
        <w:t>S</w:t>
      </w:r>
      <w:r w:rsidRPr="00B21289">
        <w:t>GD</w:t>
      </w:r>
      <w:r w:rsidR="00CB38AD">
        <w:t xml:space="preserve">, SVM, RF, </w:t>
      </w:r>
      <w:r w:rsidRPr="00B21289">
        <w:t xml:space="preserve">and a Constant classifier focusing on the majority class) were developed to identify individuals at risk of diabetes. The research includes two versions of the dataset, differing in size: the smaller dataset provides only 10 out of 25 local factors and includes personal information. Model evaluation results and significant findings for both dataset types are presented. </w:t>
      </w:r>
      <w:r w:rsidRPr="00B21289">
        <w:rPr>
          <w:b/>
          <w:bCs/>
          <w:i/>
          <w:iCs/>
        </w:rPr>
        <w:t>Figure 1</w:t>
      </w:r>
      <w:r w:rsidRPr="00B21289">
        <w:t xml:space="preserve"> illustrates a block diagram of the workflow for diabetes prediction analysis using </w:t>
      </w:r>
      <w:r>
        <w:t>ML</w:t>
      </w:r>
      <w:r w:rsidRPr="00B21289">
        <w:t xml:space="preserve"> algorithms</w:t>
      </w:r>
      <w:r>
        <w:t>.</w:t>
      </w:r>
    </w:p>
    <w:p w14:paraId="6BC3FF5F" w14:textId="0DFBBB99" w:rsidR="00C03636" w:rsidRDefault="002D3BB7" w:rsidP="00520B22">
      <w:pPr>
        <w:pStyle w:val="FigureCaption"/>
      </w:pPr>
      <w:r w:rsidRPr="00D53981">
        <w:rPr>
          <w:noProof/>
        </w:rPr>
        <mc:AlternateContent>
          <mc:Choice Requires="wpg">
            <w:drawing>
              <wp:anchor distT="0" distB="0" distL="114300" distR="114300" simplePos="0" relativeHeight="251659264" behindDoc="0" locked="0" layoutInCell="1" allowOverlap="1" wp14:anchorId="0176ABDF" wp14:editId="277E2982">
                <wp:simplePos x="0" y="0"/>
                <wp:positionH relativeFrom="column">
                  <wp:posOffset>1871345</wp:posOffset>
                </wp:positionH>
                <wp:positionV relativeFrom="paragraph">
                  <wp:posOffset>66675</wp:posOffset>
                </wp:positionV>
                <wp:extent cx="2350770" cy="2016760"/>
                <wp:effectExtent l="0" t="0" r="11430" b="21590"/>
                <wp:wrapTopAndBottom/>
                <wp:docPr id="125337483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2016760"/>
                          <a:chOff x="3423" y="2196"/>
                          <a:chExt cx="3702" cy="2796"/>
                        </a:xfrm>
                      </wpg:grpSpPr>
                      <wpg:grpSp>
                        <wpg:cNvPr id="2081964926" name="Group 20"/>
                        <wpg:cNvGrpSpPr>
                          <a:grpSpLocks/>
                        </wpg:cNvGrpSpPr>
                        <wpg:grpSpPr bwMode="auto">
                          <a:xfrm>
                            <a:off x="3465" y="2196"/>
                            <a:ext cx="3479" cy="490"/>
                            <a:chOff x="3311" y="2313"/>
                            <a:chExt cx="3479" cy="490"/>
                          </a:xfrm>
                        </wpg:grpSpPr>
                        <wps:wsp>
                          <wps:cNvPr id="276969699" name="AutoShape 21"/>
                          <wps:cNvSpPr>
                            <a:spLocks noChangeArrowheads="1"/>
                          </wps:cNvSpPr>
                          <wps:spPr bwMode="auto">
                            <a:xfrm>
                              <a:off x="3311" y="2313"/>
                              <a:ext cx="3479" cy="490"/>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771839193" name="Text Box 2"/>
                          <wps:cNvSpPr txBox="1">
                            <a:spLocks noChangeArrowheads="1"/>
                          </wps:cNvSpPr>
                          <wps:spPr bwMode="auto">
                            <a:xfrm>
                              <a:off x="3409" y="2373"/>
                              <a:ext cx="3316" cy="382"/>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6C1BF4E" w14:textId="77777777" w:rsidR="00C03636" w:rsidRPr="002D3BB7" w:rsidRDefault="00C03636" w:rsidP="00C03636">
                                <w:pPr>
                                  <w:pStyle w:val="NoSpacing"/>
                                  <w:rPr>
                                    <w:sz w:val="20"/>
                                    <w:szCs w:val="20"/>
                                  </w:rPr>
                                </w:pPr>
                                <w:r w:rsidRPr="002D3BB7">
                                  <w:rPr>
                                    <w:sz w:val="20"/>
                                    <w:szCs w:val="20"/>
                                  </w:rPr>
                                  <w:t>Data Loading and Preprocessing</w:t>
                                </w:r>
                              </w:p>
                            </w:txbxContent>
                          </wps:txbx>
                          <wps:bodyPr rot="0" vert="horz" wrap="square" lIns="91440" tIns="45720" rIns="91440" bIns="45720" anchor="ctr" anchorCtr="0" upright="1">
                            <a:noAutofit/>
                          </wps:bodyPr>
                        </wps:wsp>
                      </wpg:grpSp>
                      <wpg:grpSp>
                        <wpg:cNvPr id="1239143882" name="Group 23"/>
                        <wpg:cNvGrpSpPr>
                          <a:grpSpLocks/>
                        </wpg:cNvGrpSpPr>
                        <wpg:grpSpPr bwMode="auto">
                          <a:xfrm>
                            <a:off x="3423" y="2886"/>
                            <a:ext cx="3600" cy="718"/>
                            <a:chOff x="3241" y="2984"/>
                            <a:chExt cx="3614" cy="718"/>
                          </a:xfrm>
                        </wpg:grpSpPr>
                        <wps:wsp>
                          <wps:cNvPr id="1650135608" name="AutoShape 24"/>
                          <wps:cNvSpPr>
                            <a:spLocks noChangeArrowheads="1"/>
                          </wps:cNvSpPr>
                          <wps:spPr bwMode="auto">
                            <a:xfrm>
                              <a:off x="3241" y="2984"/>
                              <a:ext cx="3614" cy="718"/>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849832660" name="Text Box 2"/>
                          <wps:cNvSpPr txBox="1">
                            <a:spLocks noChangeArrowheads="1"/>
                          </wps:cNvSpPr>
                          <wps:spPr bwMode="auto">
                            <a:xfrm>
                              <a:off x="3502" y="3028"/>
                              <a:ext cx="3193" cy="626"/>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61D4F14B" w14:textId="77777777" w:rsidR="00C03636" w:rsidRPr="002D3BB7" w:rsidRDefault="00C03636" w:rsidP="00C03636">
                                <w:pPr>
                                  <w:pStyle w:val="NoSpacing"/>
                                  <w:rPr>
                                    <w:sz w:val="20"/>
                                    <w:szCs w:val="20"/>
                                  </w:rPr>
                                </w:pPr>
                                <w:r w:rsidRPr="002D3BB7">
                                  <w:rPr>
                                    <w:sz w:val="20"/>
                                    <w:szCs w:val="20"/>
                                  </w:rPr>
                                  <w:t>Models Building using SGD and Constant Classifier</w:t>
                                </w:r>
                              </w:p>
                            </w:txbxContent>
                          </wps:txbx>
                          <wps:bodyPr rot="0" vert="horz" wrap="square" lIns="91440" tIns="45720" rIns="91440" bIns="45720" anchor="ctr" anchorCtr="0" upright="1">
                            <a:noAutofit/>
                          </wps:bodyPr>
                        </wps:wsp>
                      </wpg:grpSp>
                      <wpg:grpSp>
                        <wpg:cNvPr id="54876309" name="Group 26"/>
                        <wpg:cNvGrpSpPr>
                          <a:grpSpLocks/>
                        </wpg:cNvGrpSpPr>
                        <wpg:grpSpPr bwMode="auto">
                          <a:xfrm>
                            <a:off x="3545" y="3787"/>
                            <a:ext cx="3480" cy="526"/>
                            <a:chOff x="8054" y="3069"/>
                            <a:chExt cx="3614" cy="563"/>
                          </a:xfrm>
                        </wpg:grpSpPr>
                        <wps:wsp>
                          <wps:cNvPr id="1907397971" name="AutoShape 27"/>
                          <wps:cNvSpPr>
                            <a:spLocks noChangeArrowheads="1"/>
                          </wps:cNvSpPr>
                          <wps:spPr bwMode="auto">
                            <a:xfrm>
                              <a:off x="8054" y="3069"/>
                              <a:ext cx="3614" cy="563"/>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1290720812" name="Text Box 2"/>
                          <wps:cNvSpPr txBox="1">
                            <a:spLocks noChangeArrowheads="1"/>
                          </wps:cNvSpPr>
                          <wps:spPr bwMode="auto">
                            <a:xfrm>
                              <a:off x="8143" y="3154"/>
                              <a:ext cx="3373" cy="401"/>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5FD0BE31" w14:textId="77777777" w:rsidR="00C03636" w:rsidRPr="006E7BE3" w:rsidRDefault="00C03636" w:rsidP="002D3BB7">
                                <w:pPr>
                                  <w:pStyle w:val="Paragraph"/>
                                  <w:jc w:val="center"/>
                                </w:pPr>
                                <w:r w:rsidRPr="006E7BE3">
                                  <w:t>Models training</w:t>
                                </w:r>
                              </w:p>
                            </w:txbxContent>
                          </wps:txbx>
                          <wps:bodyPr rot="0" vert="horz" wrap="square" lIns="91440" tIns="45720" rIns="91440" bIns="45720" anchor="ctr" anchorCtr="0" upright="1">
                            <a:noAutofit/>
                          </wps:bodyPr>
                        </wps:wsp>
                      </wpg:grpSp>
                      <wpg:grpSp>
                        <wpg:cNvPr id="612856829" name="Group 29"/>
                        <wpg:cNvGrpSpPr>
                          <a:grpSpLocks/>
                        </wpg:cNvGrpSpPr>
                        <wpg:grpSpPr bwMode="auto">
                          <a:xfrm>
                            <a:off x="3511" y="4476"/>
                            <a:ext cx="3614" cy="516"/>
                            <a:chOff x="3731" y="4703"/>
                            <a:chExt cx="3614" cy="560"/>
                          </a:xfrm>
                        </wpg:grpSpPr>
                        <wps:wsp>
                          <wps:cNvPr id="2137958087" name="AutoShape 30"/>
                          <wps:cNvSpPr>
                            <a:spLocks noChangeArrowheads="1"/>
                          </wps:cNvSpPr>
                          <wps:spPr bwMode="auto">
                            <a:xfrm>
                              <a:off x="3731" y="4703"/>
                              <a:ext cx="3614" cy="560"/>
                            </a:xfrm>
                            <a:prstGeom prst="roundRect">
                              <a:avLst>
                                <a:gd name="adj" fmla="val 16667"/>
                              </a:avLst>
                            </a:prstGeom>
                            <a:solidFill>
                              <a:srgbClr val="FFFFFF"/>
                            </a:solidFill>
                            <a:ln w="9525">
                              <a:solidFill>
                                <a:srgbClr val="0070C0"/>
                              </a:solidFill>
                              <a:round/>
                              <a:headEnd/>
                              <a:tailEnd/>
                            </a:ln>
                          </wps:spPr>
                          <wps:bodyPr rot="0" vert="horz" wrap="square" lIns="91440" tIns="45720" rIns="91440" bIns="45720" anchor="t" anchorCtr="0" upright="1">
                            <a:noAutofit/>
                          </wps:bodyPr>
                        </wps:wsp>
                        <wps:wsp>
                          <wps:cNvPr id="1242711364" name="Text Box 2"/>
                          <wps:cNvSpPr txBox="1">
                            <a:spLocks noChangeArrowheads="1"/>
                          </wps:cNvSpPr>
                          <wps:spPr bwMode="auto">
                            <a:xfrm>
                              <a:off x="3851" y="4766"/>
                              <a:ext cx="3373" cy="393"/>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0B4550BC" w14:textId="77777777" w:rsidR="00C03636" w:rsidRPr="002D3BB7" w:rsidRDefault="00C03636" w:rsidP="00C03636">
                                <w:pPr>
                                  <w:pStyle w:val="NoSpacing"/>
                                  <w:rPr>
                                    <w:sz w:val="20"/>
                                    <w:szCs w:val="20"/>
                                  </w:rPr>
                                </w:pPr>
                                <w:r w:rsidRPr="002D3BB7">
                                  <w:rPr>
                                    <w:sz w:val="20"/>
                                    <w:szCs w:val="20"/>
                                  </w:rPr>
                                  <w:t>Model evaluation</w:t>
                                </w:r>
                              </w:p>
                            </w:txbxContent>
                          </wps:txbx>
                          <wps:bodyPr rot="0" vert="horz" wrap="square" lIns="91440" tIns="45720" rIns="91440" bIns="45720" anchor="ctr" anchorCtr="0" upright="1">
                            <a:noAutofit/>
                          </wps:bodyPr>
                        </wps:wsp>
                      </wpg:grpSp>
                      <wps:wsp>
                        <wps:cNvPr id="86750076" name="AutoShape 32"/>
                        <wps:cNvSpPr>
                          <a:spLocks noChangeArrowheads="1"/>
                        </wps:cNvSpPr>
                        <wps:spPr bwMode="auto">
                          <a:xfrm>
                            <a:off x="5179" y="2699"/>
                            <a:ext cx="143" cy="163"/>
                          </a:xfrm>
                          <a:prstGeom prst="downArrow">
                            <a:avLst>
                              <a:gd name="adj1" fmla="val 50000"/>
                              <a:gd name="adj2" fmla="val 28497"/>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6258048" name="AutoShape 33"/>
                        <wps:cNvSpPr>
                          <a:spLocks noChangeArrowheads="1"/>
                        </wps:cNvSpPr>
                        <wps:spPr bwMode="auto">
                          <a:xfrm>
                            <a:off x="5199" y="3610"/>
                            <a:ext cx="143" cy="163"/>
                          </a:xfrm>
                          <a:prstGeom prst="downArrow">
                            <a:avLst>
                              <a:gd name="adj1" fmla="val 50000"/>
                              <a:gd name="adj2" fmla="val 28497"/>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0486098" name="AutoShape 34"/>
                        <wps:cNvSpPr>
                          <a:spLocks noChangeArrowheads="1"/>
                        </wps:cNvSpPr>
                        <wps:spPr bwMode="auto">
                          <a:xfrm>
                            <a:off x="5238" y="4313"/>
                            <a:ext cx="143" cy="163"/>
                          </a:xfrm>
                          <a:prstGeom prst="downArrow">
                            <a:avLst>
                              <a:gd name="adj1" fmla="val 50000"/>
                              <a:gd name="adj2" fmla="val 28497"/>
                            </a:avLst>
                          </a:prstGeom>
                          <a:solidFill>
                            <a:srgbClr val="FFFFFF"/>
                          </a:solidFill>
                          <a:ln w="9525" cap="flat" cmpd="sng" algn="ctr">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76ABDF" id="Group 2" o:spid="_x0000_s1026" style="position:absolute;left:0;text-align:left;margin-left:147.35pt;margin-top:5.25pt;width:185.1pt;height:158.8pt;z-index:251659264" coordorigin="3423,2196" coordsize="370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">
                <v:group id="Group 20" o:spid="_x0000_s1027" style="position:absolute;left:3465;top:2196;width:3479;height:490" coordorigin="3311,2313" coordsize="347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">
                  <v:roundrect id="AutoShape 21" o:spid="_x0000_s1028" style="position:absolute;left:3311;top:2313;width:3479;height:4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" strokecolor="#0070c0"/>
                  <v:shapetype id="_x0000_t202" coordsize="21600,21600" o:spt="202" path="m,l,21600r21600,l21600,xe">
                    <v:stroke joinstyle="miter"/>
                    <v:path gradientshapeok="t" o:connecttype="rect"/>
                  </v:shapetype>
                  <v:shape id="Text Box 2" o:spid="_x0000_s1029" type="#_x0000_t202" style="position:absolute;left:3409;top:2373;width:3316;height: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" fillcolor="white [3212]" strokecolor="white [3212]">
                    <v:textbox>
                      <w:txbxContent>
                        <w:p w14:paraId="56C1BF4E" w14:textId="77777777" w:rsidR="00C03636" w:rsidRPr="002D3BB7" w:rsidRDefault="00C03636" w:rsidP="00C03636">
                          <w:pPr>
                            <w:pStyle w:val="NoSpacing"/>
                            <w:rPr>
                              <w:sz w:val="20"/>
                              <w:szCs w:val="20"/>
                            </w:rPr>
                          </w:pPr>
                          <w:r w:rsidRPr="002D3BB7">
                            <w:rPr>
                              <w:sz w:val="20"/>
                              <w:szCs w:val="20"/>
                            </w:rPr>
                            <w:t>Data Loading and Preprocessing</w:t>
                          </w:r>
                        </w:p>
                      </w:txbxContent>
                    </v:textbox>
                  </v:shape>
                </v:group>
                <v:group id="Group 23" o:spid="_x0000_s1030" style="position:absolute;left:3423;top:2886;width:3600;height:718" coordorigin="3241,2984" coordsize="361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">
                  <v:roundrect id="AutoShape 24" o:spid="_x0000_s1031" style="position:absolute;left:3241;top:2984;width:3614;height:7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" strokecolor="#0070c0"/>
                  <v:shape id="Text Box 2" o:spid="_x0000_s1032" type="#_x0000_t202" style="position:absolute;left:3502;top:3028;width:3193;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" fillcolor="white [3212]" strokecolor="white [3212]">
                    <v:textbox>
                      <w:txbxContent>
                        <w:p w14:paraId="61D4F14B" w14:textId="77777777" w:rsidR="00C03636" w:rsidRPr="002D3BB7" w:rsidRDefault="00C03636" w:rsidP="00C03636">
                          <w:pPr>
                            <w:pStyle w:val="NoSpacing"/>
                            <w:rPr>
                              <w:sz w:val="20"/>
                              <w:szCs w:val="20"/>
                            </w:rPr>
                          </w:pPr>
                          <w:r w:rsidRPr="002D3BB7">
                            <w:rPr>
                              <w:sz w:val="20"/>
                              <w:szCs w:val="20"/>
                            </w:rPr>
                            <w:t>Models Building using SGD and Constant Classifier</w:t>
                          </w:r>
                        </w:p>
                      </w:txbxContent>
                    </v:textbox>
                  </v:shape>
                </v:group>
                <v:group id="Group 26" o:spid="_x0000_s1033" style="position:absolute;left:3545;top:3787;width:3480;height:526" coordorigin="8054,3069" coordsize="36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">
                  <v:roundrect id="AutoShape 27" o:spid="_x0000_s1034" style="position:absolute;left:8054;top:3069;width:3614;height:5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" strokecolor="#0070c0"/>
                  <v:shape id="Text Box 2" o:spid="_x0000_s1035" type="#_x0000_t202" style="position:absolute;left:8143;top:3154;width:3373;height: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" fillcolor="white [3212]" strokecolor="white [3212]">
                    <v:textbox>
                      <w:txbxContent>
                        <w:p w14:paraId="5FD0BE31" w14:textId="77777777" w:rsidR="00C03636" w:rsidRPr="006E7BE3" w:rsidRDefault="00C03636" w:rsidP="002D3BB7">
                          <w:pPr>
                            <w:pStyle w:val="Paragraph"/>
                            <w:jc w:val="center"/>
                          </w:pPr>
                          <w:r w:rsidRPr="006E7BE3">
                            <w:t>Models training</w:t>
                          </w:r>
                        </w:p>
                      </w:txbxContent>
                    </v:textbox>
                  </v:shape>
                </v:group>
                <v:group id="Group 29" o:spid="_x0000_s1036" style="position:absolute;left:3511;top:4476;width:3614;height:516" coordorigin="3731,4703" coordsize="361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">
                  <v:roundrect id="AutoShape 30" o:spid="_x0000_s1037" style="position:absolute;left:3731;top:4703;width:3614;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" strokecolor="#0070c0"/>
                  <v:shape id="Text Box 2" o:spid="_x0000_s1038" type="#_x0000_t202" style="position:absolute;left:3851;top:4766;width:3373;height: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" fillcolor="white [3212]" strokecolor="white [3212]">
                    <v:textbox>
                      <w:txbxContent>
                        <w:p w14:paraId="0B4550BC" w14:textId="77777777" w:rsidR="00C03636" w:rsidRPr="002D3BB7" w:rsidRDefault="00C03636" w:rsidP="00C03636">
                          <w:pPr>
                            <w:pStyle w:val="NoSpacing"/>
                            <w:rPr>
                              <w:sz w:val="20"/>
                              <w:szCs w:val="20"/>
                            </w:rPr>
                          </w:pPr>
                          <w:r w:rsidRPr="002D3BB7">
                            <w:rPr>
                              <w:sz w:val="20"/>
                              <w:szCs w:val="20"/>
                            </w:rPr>
                            <w:t>Model evaluation</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2" o:spid="_x0000_s1039" type="#_x0000_t67" style="position:absolute;left:5179;top:2699;width:14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"/>
                <v:shape id="AutoShape 33" o:spid="_x0000_s1040" type="#_x0000_t67" style="position:absolute;left:5199;top:3610;width:14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"/>
                <v:shape id="AutoShape 34" o:spid="_x0000_s1041" type="#_x0000_t67" style="position:absolute;left:5238;top:4313;width:14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"/>
                <w10:wrap type="topAndBottom"/>
              </v:group>
            </w:pict>
          </mc:Fallback>
        </mc:AlternateContent>
      </w:r>
      <w:r w:rsidRPr="00D53981">
        <w:t xml:space="preserve">Figure 1: Block Diagram of Workflow for Diabetes Prediction Analysis Using </w:t>
      </w:r>
      <w:r>
        <w:t>ML</w:t>
      </w:r>
      <w:r w:rsidRPr="00D53981">
        <w:t xml:space="preserve"> Algorithms</w:t>
      </w:r>
    </w:p>
    <w:p w14:paraId="3D7EB953" w14:textId="5CA72D0A" w:rsidR="002D3BB7" w:rsidRDefault="002D3BB7" w:rsidP="00335CFD">
      <w:pPr>
        <w:pStyle w:val="Paragraph"/>
        <w:spacing w:before="120"/>
        <w:ind w:firstLine="288"/>
        <w:rPr>
          <w:color w:val="215868" w:themeColor="accent5" w:themeShade="80"/>
        </w:rPr>
      </w:pPr>
      <w:r w:rsidRPr="00B21289">
        <w:t xml:space="preserve">Healthcare systems are increasingly utilizing </w:t>
      </w:r>
      <w:r>
        <w:t>ML</w:t>
      </w:r>
      <w:r w:rsidRPr="00B21289">
        <w:t xml:space="preserve"> techniques to improve the early detection and management of chronic diseases, </w:t>
      </w:r>
      <w:r>
        <w:t>like</w:t>
      </w:r>
      <w:r w:rsidRPr="00B21289">
        <w:t xml:space="preserve"> diabetes. </w:t>
      </w:r>
      <w:r w:rsidRPr="00111238">
        <w:t xml:space="preserve">This status </w:t>
      </w:r>
      <w:r w:rsidRPr="008C0F48">
        <w:t>co</w:t>
      </w:r>
      <w:r>
        <w:t>me</w:t>
      </w:r>
      <w:r w:rsidRPr="008C0F48">
        <w:t xml:space="preserve">s </w:t>
      </w:r>
      <w:r w:rsidRPr="00111238">
        <w:t xml:space="preserve">from </w:t>
      </w:r>
      <w:r>
        <w:t>the </w:t>
      </w:r>
      <w:r w:rsidRPr="00111238">
        <w:t xml:space="preserve">ability of the body to produce sufficient insulin or effectively use it. So, if </w:t>
      </w:r>
      <w:r>
        <w:t>the </w:t>
      </w:r>
      <w:r w:rsidRPr="00111238">
        <w:t xml:space="preserve">patient </w:t>
      </w:r>
      <w:r>
        <w:t>is </w:t>
      </w:r>
      <w:r w:rsidRPr="00111238">
        <w:t>left untreated, diabetes become</w:t>
      </w:r>
      <w:r>
        <w:t>s</w:t>
      </w:r>
      <w:r w:rsidRPr="00111238">
        <w:t xml:space="preserve"> progressively damage</w:t>
      </w:r>
      <w:r>
        <w:t>s</w:t>
      </w:r>
      <w:r w:rsidRPr="00111238">
        <w:t xml:space="preserve"> vital organs such as </w:t>
      </w:r>
      <w:r>
        <w:t>the </w:t>
      </w:r>
      <w:r w:rsidRPr="00111238">
        <w:t xml:space="preserve">heart, liver, kidneys, eyes, and brain. To predict diabetes </w:t>
      </w:r>
      <w:r>
        <w:t>when</w:t>
      </w:r>
      <w:r w:rsidRPr="00111238">
        <w:t xml:space="preserve"> analyzing fundamental health indicators like insulin and blood glucose levels, Body Mass Index (BMI), and Hemoglobin, researchers have benefit</w:t>
      </w:r>
      <w:r>
        <w:t>ed</w:t>
      </w:r>
      <w:r w:rsidRPr="00111238">
        <w:t xml:space="preserve"> </w:t>
      </w:r>
      <w:r>
        <w:t>from </w:t>
      </w:r>
      <w:r w:rsidRPr="00111238">
        <w:t>ML and Deep Learning (DL) techniques. Within this concept, advanced predictive techniques, which depend on stacked ensembles' methods, have demonstrated the p</w:t>
      </w:r>
      <w:r>
        <w:t>e</w:t>
      </w:r>
      <w:r w:rsidRPr="00111238">
        <w:t>rspective of enhancing diagnostic accuracy as well as support</w:t>
      </w:r>
      <w:r>
        <w:t>ing</w:t>
      </w:r>
      <w:r w:rsidRPr="00111238">
        <w:t xml:space="preserve"> clinical decision-making</w:t>
      </w:r>
      <w:r>
        <w:t xml:space="preserve"> </w:t>
      </w:r>
      <w:r w:rsidRPr="001D36E8">
        <w:fldChar w:fldCharType="begin" w:fldLock="1"/>
      </w:r>
      <w:r w:rsidRPr="001D36E8">
        <w:instrText>ADDIN CSL_CITATION {"citationItems":[{"id":"ITEM-1","itemData":{"DOI":"10.33166/AETiC.2023.01.003","ISSN":"2516029X","abstract":"Diabetes is a long-term disease caused by the human body's inability to make enough insulin or to use it properly. This is one of the curses of the present world. Although it is not very severe in the initial stage, over time, it takes a deadly shape and gradually affects a variety of human organs, such as the heart, kidney, liver, eyes, and brain, leading to death. Many researchers focus on the machine and in-depth learning strategies to efficiently predict diabetes based on numerous risk variables such as insulin, BMI, and glucose in this healthcare issue. We proposed a robust approach based on the stacked ensemble method for predicting diabetes using several machine learning (ML) methods. The stacked ensemble comprises two models: the base model and the meta-model. Base models use a variety of models of ML, such as Support Vector Machine (SVM), K Nearest Neighbor (KNN), Naïve Bayes (NB), and Random Forest (RF), which make different assumptions about predictions, and meta-models make final predictions using Logistic Regression from predictive outputs from base models. To assess the efficiency of the proposed model, we have considered the PIMA Indian Diabetes Dataset (PIMA-IDD). We used linear and stratified sampling to ensure dataset consistency and K-fold cross-validation to prevent model overfitting. Experiments revealed that the proposed stacked ensemble model outperformed the model specified in the base classifier as well as the comprehensive methods, with an accuracy of 94.17%.","author":[{"dropping-particle":"","family":"Rahim","given":"Md Abdur","non-dropping-particle":"","parse-names":false,"suffix":""},{"dropping-particle":"","family":"Hossain","given":"Md Alfaz","non-dropping-particle":"","parse-names":false,"suffix":""},{"dropping-particle":"","family":"Hossain","given":"Md Najmul","non-dropping-particle":"","parse-names":false,"suffix":""},{"dropping-particle":"","family":"Shin","given":"Jungpil","non-dropping-particle":"","parse-names":false,"suffix":""},{"dropping-particle":"","family":"Yun","given":"Keun Soo","non-dropping-particle":"","parse-names":false,"suffix":""}],"container-title":"Annals of Emerging Technologies in Computing","id":"ITEM-1","issue":"1","issued":{"date-parts":[["2023"]]},"page":"30-39","title":"Stacked Ensemble-Based Type-2 Diabetes Prediction Using Machine Learning Techniques","type":"article-journal","volume":"7"},"uris":["http://www.mendeley.com/documents/?uuid=3f8ae470-a2b9-44a4-b024-50629264cc85"]}],"mendeley":{"formattedCitation":"[6]","plainTextFormattedCitation":"[6]","previouslyFormattedCitation":"[6]"},"properties":{"noteIndex":0},"schema":"https://github.com/citation-style-language/schema/raw/master/csl-citation.json"}</w:instrText>
      </w:r>
      <w:r w:rsidRPr="001D36E8">
        <w:fldChar w:fldCharType="separate"/>
      </w:r>
      <w:r w:rsidRPr="001D36E8">
        <w:rPr>
          <w:noProof/>
        </w:rPr>
        <w:t>[6]</w:t>
      </w:r>
      <w:r w:rsidRPr="001D36E8">
        <w:fldChar w:fldCharType="end"/>
      </w:r>
      <w:r w:rsidRPr="001D36E8">
        <w:t>.</w:t>
      </w:r>
    </w:p>
    <w:p w14:paraId="515ED0D7" w14:textId="1711F929" w:rsidR="002D3BB7" w:rsidRDefault="002D3BB7" w:rsidP="002D3BB7">
      <w:pPr>
        <w:pStyle w:val="Paragraph"/>
      </w:pPr>
      <w:r w:rsidRPr="00FA75ED">
        <w:t>Two studies have utilized hybrid feature</w:t>
      </w:r>
      <w:r>
        <w:t>-</w:t>
      </w:r>
      <w:r w:rsidRPr="00FA75ED">
        <w:t>chosen techniques to make efficient diabetes prediction</w:t>
      </w:r>
      <w:r>
        <w:t>s</w:t>
      </w:r>
      <w:r w:rsidRPr="00FA75ED">
        <w:t>, like Combining Correlation Matrices (CCM) and Sequential Forward Selection (SFS). Techniques such as Random Forests (RF), Support Vector Machines (SVM), and Artificial Neural Networks (ANN) were used to examine the effectiveness of these characteristic</w:t>
      </w:r>
      <w:r>
        <w:t>s</w:t>
      </w:r>
      <w:r w:rsidRPr="00FA75ED">
        <w:t xml:space="preserve"> and features. Metrics related t</w:t>
      </w:r>
      <w:r>
        <w:t>o</w:t>
      </w:r>
      <w:r w:rsidRPr="00FA75ED">
        <w:t xml:space="preserve"> accuracy, AUC, precision, F1 score, and recall are commonly recorded</w:t>
      </w:r>
      <w:r>
        <w:t xml:space="preserve"> </w:t>
      </w:r>
      <w:r w:rsidRPr="007B7BD8">
        <w:fldChar w:fldCharType="begin" w:fldLock="1"/>
      </w:r>
      <w:r w:rsidRPr="007B7BD8">
        <w:instrText>ADDIN CSL_CITATION {"citationItems":[{"id":"ITEM-1","itemData":{"DOI":"10.17694/bajece.973129","ISBN":"0000000264","ISSN":"2147-284X","abstract":"A new hybrid machine learning method for the prediction of type 2 diabetes is introduced and explained in detail. Also, outcomes are compared with similar researches. Early prediction of diabetes is crucial to take necessary measures (i.e. changing eating habits, patient weight control etc.), to defer the emergence of diabetes and to reduce the death rate to some extent and ease medical care professionals’ decision-making in preventing and managing diabetes mellitus. The purpose of this study is the creation of a new hybrid feature selection approach combination of Correlation Matrix with Heatmap and Sequential forward selection (SFS) to reveal the most effective features in the detection of diabetes. A diabetes data set with 520 instances and seven features were studied with the application of the proposed hybrid feature selection approach. The evaluation of the selected optimal features was measured by applying Support Vector Machines(SVM), Random Forest(RF), and Artificial Neural Networks(ANN) classifiers. Five evaluation metrics, namely, Accuracy, F-measure, Precision, Recall, and AUC showed the best performance with ANN (99.1%), F-measure (99.1%), Precision (99.3%), Recall (99.1%), and AUC (99.2%). Our proposed hybrid feature selection model provided a more promising performance with ANN compared to other machine learning algorithms.","author":[{"dropping-particle":"","family":"BUYRUKOĞLU","given":"Selim","non-dropping-particle":"","parse-names":false,"suffix":""},{"dropping-particle":"","family":"AKBAŞ","given":"Ayhan","non-dropping-particle":"","parse-names":false,"suffix":""}],"container-title":"Balkan Journal of Electrical and Computer Engineering","id":"ITEM-1","issue":"2","issued":{"date-parts":[["2022"]]},"page":"110-117","title":"Machine Learning based Early Prediction of Type 2 Diabetes: A New Hybrid Feature Selection Approach using Correlation Matrix with Heatmap and SFS","type":"article-journal","volume":"10"},"uris":["http://www.mendeley.com/documents/?uuid=14baad00-7e7c-456b-ae7b-0ff34f9ab83b"]}],"mendeley":{"formattedCitation":"[7]","plainTextFormattedCitation":"[7]","previouslyFormattedCitation":"[7]"},"properties":{"noteIndex":0},"schema":"https://github.com/citation-style-language/schema/raw/master/csl-citation.json"}</w:instrText>
      </w:r>
      <w:r w:rsidRPr="007B7BD8">
        <w:fldChar w:fldCharType="separate"/>
      </w:r>
      <w:r w:rsidRPr="007B7BD8">
        <w:rPr>
          <w:noProof/>
        </w:rPr>
        <w:t>[7]</w:t>
      </w:r>
      <w:r w:rsidRPr="007B7BD8">
        <w:fldChar w:fldCharType="end"/>
      </w:r>
      <w:r w:rsidRPr="007B7BD8">
        <w:t>.</w:t>
      </w:r>
      <w:r w:rsidRPr="003C50AF">
        <w:rPr>
          <w:color w:val="215868" w:themeColor="accent5" w:themeShade="80"/>
        </w:rPr>
        <w:t xml:space="preserve"> </w:t>
      </w:r>
      <w:r w:rsidRPr="0033702E">
        <w:t>In this research</w:t>
      </w:r>
      <w:r>
        <w:t>, o</w:t>
      </w:r>
      <w:r w:rsidRPr="0033702E">
        <w:t>ur group applied SGD</w:t>
      </w:r>
      <w:r w:rsidR="00CB38AD">
        <w:t xml:space="preserve">, SVM, RF, </w:t>
      </w:r>
      <w:r w:rsidRPr="0033702E">
        <w:t>and Constant classifiers, focusing on these techniques metrics to evaluate the reliability and efficiency of diabetes predictions.</w:t>
      </w:r>
    </w:p>
    <w:p w14:paraId="7B47FC5F" w14:textId="13A9CBCA" w:rsidR="00A62CCE" w:rsidRDefault="00A62CCE" w:rsidP="00A62CCE">
      <w:pPr>
        <w:pStyle w:val="Heading1"/>
      </w:pPr>
      <w:r w:rsidRPr="00D53981">
        <w:t>Methodology</w:t>
      </w:r>
    </w:p>
    <w:p w14:paraId="4C1CA726" w14:textId="02452A5C" w:rsidR="00A62CCE" w:rsidRDefault="00A62CCE" w:rsidP="00A62CCE">
      <w:pPr>
        <w:pStyle w:val="Heading2"/>
      </w:pPr>
      <w:r w:rsidRPr="00D53981">
        <w:t>Dataset Source</w:t>
      </w:r>
    </w:p>
    <w:p w14:paraId="2BB6FD3D" w14:textId="32843460" w:rsidR="00A62CCE" w:rsidRPr="00290702" w:rsidRDefault="00A62CCE" w:rsidP="00A62CCE">
      <w:pPr>
        <w:pStyle w:val="Paragraph"/>
        <w:rPr>
          <w:color w:val="FF0000"/>
        </w:rPr>
      </w:pPr>
      <w:r w:rsidRPr="00290702">
        <w:t>The dataset</w:t>
      </w:r>
      <w:r>
        <w:t xml:space="preserve"> </w:t>
      </w:r>
      <w:r w:rsidRPr="00290702">
        <w:t xml:space="preserve">of diabetes </w:t>
      </w:r>
      <w:r>
        <w:t xml:space="preserve">disease </w:t>
      </w:r>
      <w:r w:rsidRPr="00290702">
        <w:t>prediction is a combination of medical data and demographic information along with the diabetes patients</w:t>
      </w:r>
      <w:r>
        <w:t>'</w:t>
      </w:r>
      <w:r w:rsidRPr="00290702">
        <w:t xml:space="preserve"> status (even </w:t>
      </w:r>
      <w:r>
        <w:t>if </w:t>
      </w:r>
      <w:r w:rsidRPr="00290702">
        <w:t xml:space="preserve">it </w:t>
      </w:r>
      <w:r>
        <w:t>is </w:t>
      </w:r>
      <w:r w:rsidRPr="00290702">
        <w:t xml:space="preserve">positive or negative). These data include attributes like gender, age, body mass index (BMI), heart disease, hypertension, HbA1c level, blood glucose level, and smoking history. </w:t>
      </w:r>
      <w:r w:rsidR="006D22CA" w:rsidRPr="00396E67">
        <w:rPr>
          <w:b/>
          <w:bCs/>
          <w:i/>
          <w:iCs/>
        </w:rPr>
        <w:t xml:space="preserve">Table </w:t>
      </w:r>
      <w:r w:rsidR="006D22CA">
        <w:rPr>
          <w:b/>
          <w:bCs/>
          <w:i/>
          <w:iCs/>
        </w:rPr>
        <w:t xml:space="preserve">1 </w:t>
      </w:r>
      <w:r w:rsidR="006D22CA">
        <w:t xml:space="preserve">illustrates the description of these attributes. </w:t>
      </w:r>
      <w:r w:rsidRPr="00290702">
        <w:t xml:space="preserve">It can be used to construct ML models to predict diabetes cases in patients </w:t>
      </w:r>
      <w:r>
        <w:t>related</w:t>
      </w:r>
      <w:r w:rsidRPr="00290702">
        <w:t xml:space="preserve"> </w:t>
      </w:r>
      <w:r>
        <w:t>t</w:t>
      </w:r>
      <w:r w:rsidRPr="00290702">
        <w:t>o their demographic information and medical history as</w:t>
      </w:r>
      <w:r w:rsidR="005C0D7B">
        <w:t xml:space="preserve"> </w:t>
      </w:r>
      <w:r w:rsidRPr="00290702">
        <w:t xml:space="preserve">well. This can be helpful for all healthcare professionals to identify the patients who </w:t>
      </w:r>
      <w:r>
        <w:t>are </w:t>
      </w:r>
      <w:r w:rsidRPr="00290702">
        <w:t>possibly at risk of getting diabetes and personalized treatment programs for them. Furthermore, the researchers can use this dataset to examine the relationships between diverse medical and demographic features as well as the probability of developing diabetes</w:t>
      </w:r>
      <w:r>
        <w:t xml:space="preserve"> </w:t>
      </w:r>
      <w:r w:rsidRPr="00290702">
        <w:fldChar w:fldCharType="begin" w:fldLock="1"/>
      </w:r>
      <w:r w:rsidR="00AF2F11">
        <w:instrText>ADDIN CSL_CITATION {"citationItems":[{"id":"ITEM-1","itemData":{"URL":"https://www.kaggle.com/datasets/iammustafatz/diabetes-prediction-dataset/datahttps://www.kaggle.com/datasets/iammustafatz/diabetes-prediction-dataset/data","author":[{"dropping-particle":"","family":"Mohammed Mustafa","given":"","non-dropping-particle":"","parse-names":false,"suffix":""}],"container-title":"kaggle.com","id":"ITEM-1","issued":{"date-parts":[["2022"]]},"title":"Novice, Kaggle Chennai, Tamil Nadu, India InxiteOut, Data Engineer at","type":"webpage"},"uris":["http://www.mendeley.com/documents/?uuid=7809f603-b960-49db-94f8-e1f21dea6b11"]}],"mendeley":{"formattedCitation":"[8]","plainTextFormattedCitation":"[8]","previouslyFormattedCitation":"[8]"},"properties":{"noteIndex":0},"schema":"https://github.com/citation-style-language/schema/raw/master/csl-citation.json"}</w:instrText>
      </w:r>
      <w:r w:rsidRPr="00290702">
        <w:fldChar w:fldCharType="separate"/>
      </w:r>
      <w:r w:rsidR="00D70574" w:rsidRPr="00D70574">
        <w:rPr>
          <w:noProof/>
        </w:rPr>
        <w:t>[8]</w:t>
      </w:r>
      <w:r w:rsidRPr="00290702">
        <w:fldChar w:fldCharType="end"/>
      </w:r>
      <w:r w:rsidRPr="00290702">
        <w:t>.</w:t>
      </w:r>
    </w:p>
    <w:p w14:paraId="00F4002A" w14:textId="4908B490" w:rsidR="00A62CCE" w:rsidRDefault="00A62CCE" w:rsidP="00335CFD">
      <w:pPr>
        <w:pStyle w:val="Paragraph"/>
        <w:spacing w:after="120"/>
        <w:ind w:firstLine="288"/>
      </w:pPr>
      <w:r w:rsidRPr="008F5FF3">
        <w:t>The </w:t>
      </w:r>
      <w:r w:rsidRPr="008F5FF3">
        <w:rPr>
          <w:b/>
          <w:bCs/>
        </w:rPr>
        <w:t>diabetes_prediction_dataset.csv file</w:t>
      </w:r>
      <w:r w:rsidRPr="008F5FF3">
        <w:t> </w:t>
      </w:r>
      <w:r w:rsidRPr="00A31D52">
        <w:t>consists of medical data and patients</w:t>
      </w:r>
      <w:r>
        <w:t>'</w:t>
      </w:r>
      <w:r w:rsidRPr="00A31D52">
        <w:t xml:space="preserve"> demographic background related t</w:t>
      </w:r>
      <w:r>
        <w:t>o</w:t>
      </w:r>
      <w:r w:rsidRPr="00A31D52">
        <w:t xml:space="preserve"> their diabetes status </w:t>
      </w:r>
      <w:r>
        <w:t>(</w:t>
      </w:r>
      <w:r w:rsidRPr="00A31D52">
        <w:t>positive or negative</w:t>
      </w:r>
      <w:r>
        <w:t>)</w:t>
      </w:r>
      <w:r w:rsidRPr="00A31D52">
        <w:t>. It contains divers</w:t>
      </w:r>
      <w:r>
        <w:t>e</w:t>
      </w:r>
      <w:r w:rsidRPr="00A31D52">
        <w:t xml:space="preserve"> attributes </w:t>
      </w:r>
      <w:r>
        <w:t>that </w:t>
      </w:r>
      <w:r w:rsidRPr="00A31D52">
        <w:t>can be used to build ML models that can predict the prospect of diabetes in patients if tak</w:t>
      </w:r>
      <w:r>
        <w:t>i</w:t>
      </w:r>
      <w:r w:rsidRPr="00A31D52">
        <w:t>n</w:t>
      </w:r>
      <w:r>
        <w:t>g</w:t>
      </w:r>
      <w:r w:rsidRPr="00A31D52">
        <w:t xml:space="preserve"> into account their medical history besides their demographic circumstances and other details</w:t>
      </w:r>
      <w:r w:rsidRPr="008F5FF3">
        <w:t xml:space="preserve"> </w:t>
      </w:r>
      <w:r w:rsidRPr="008F5FF3">
        <w:fldChar w:fldCharType="begin" w:fldLock="1"/>
      </w:r>
      <w:r w:rsidR="00AF2F11">
        <w:instrText>ADDIN CSL_CITATION {"citationItems":[{"id":"ITEM-1","itemData":{"URL":"https://www.kaggle.com/datasets/iammustafatz/diabetes-prediction-dataset/datahttps://www.kaggle.com/datasets/iammustafatz/diabetes-prediction-dataset/data","author":[{"dropping-particle":"","family":"Mohammed Mustafa","given":"","non-dropping-particle":"","parse-names":false,"suffix":""}],"container-title":"kaggle.com","id":"ITEM-1","issued":{"date-parts":[["2022"]]},"title":"Novice, Kaggle Chennai, Tamil Nadu, India InxiteOut, Data Engineer at","type":"webpage"},"uris":["http://www.mendeley.com/documents/?uuid=7809f603-b960-49db-94f8-e1f21dea6b11"]}],"mendeley":{"formattedCitation":"[8]","plainTextFormattedCitation":"[8]","previouslyFormattedCitation":"[8]"},"properties":{"noteIndex":0},"schema":"https://github.com/citation-style-language/schema/raw/master/csl-citation.json"}</w:instrText>
      </w:r>
      <w:r w:rsidRPr="008F5FF3">
        <w:fldChar w:fldCharType="separate"/>
      </w:r>
      <w:r w:rsidR="00D70574" w:rsidRPr="00D70574">
        <w:rPr>
          <w:noProof/>
        </w:rPr>
        <w:t>[8]</w:t>
      </w:r>
      <w:r w:rsidRPr="008F5FF3">
        <w:fldChar w:fldCharType="end"/>
      </w:r>
      <w:r w:rsidRPr="008F5FF3">
        <w:t>.</w:t>
      </w:r>
    </w:p>
    <w:p w14:paraId="60E98669" w14:textId="3276690B" w:rsidR="00A62CCE" w:rsidRDefault="00A62CCE" w:rsidP="00520B22">
      <w:pPr>
        <w:pStyle w:val="TableCaption"/>
      </w:pPr>
      <w:r w:rsidRPr="00D53981">
        <w:t xml:space="preserve">Table </w:t>
      </w:r>
      <w:r w:rsidR="006D22CA">
        <w:t>1</w:t>
      </w:r>
      <w:r w:rsidRPr="00D53981">
        <w:t xml:space="preserve">: diabetes prediction dataset: a comprehensive dataset for predicting diabetes with medical </w:t>
      </w:r>
      <w:r>
        <w:t>and</w:t>
      </w:r>
      <w:r w:rsidRPr="00D53981">
        <w:t xml:space="preserve"> demographic data</w:t>
      </w:r>
    </w:p>
    <w:tbl>
      <w:tblPr>
        <w:tblStyle w:val="TableGrid"/>
        <w:tblpPr w:leftFromText="180" w:rightFromText="180" w:vertAnchor="text" w:horzAnchor="margin" w:tblpXSpec="center" w:tblpY="100"/>
        <w:tblW w:w="0" w:type="auto"/>
        <w:tblLayout w:type="fixed"/>
        <w:tblLook w:val="04A0" w:firstRow="1" w:lastRow="0" w:firstColumn="1" w:lastColumn="0" w:noHBand="0" w:noVBand="1"/>
      </w:tblPr>
      <w:tblGrid>
        <w:gridCol w:w="1890"/>
        <w:gridCol w:w="7100"/>
      </w:tblGrid>
      <w:tr w:rsidR="006D22CA" w:rsidRPr="00D53981" w14:paraId="767C5C4B" w14:textId="77777777" w:rsidTr="006D22CA">
        <w:trPr>
          <w:trHeight w:val="332"/>
        </w:trPr>
        <w:tc>
          <w:tcPr>
            <w:tcW w:w="1890" w:type="dxa"/>
            <w:tcBorders>
              <w:left w:val="nil"/>
              <w:bottom w:val="single" w:sz="4" w:space="0" w:color="auto"/>
              <w:right w:val="nil"/>
            </w:tcBorders>
            <w:vAlign w:val="center"/>
          </w:tcPr>
          <w:p w14:paraId="481C3F49" w14:textId="77777777" w:rsidR="006D22CA" w:rsidRPr="00520B22" w:rsidRDefault="006D22CA" w:rsidP="00520B22">
            <w:pPr>
              <w:jc w:val="center"/>
              <w:rPr>
                <w:b/>
                <w:bCs/>
                <w:sz w:val="18"/>
                <w:szCs w:val="18"/>
              </w:rPr>
            </w:pPr>
            <w:r w:rsidRPr="00520B22">
              <w:rPr>
                <w:b/>
                <w:bCs/>
                <w:sz w:val="18"/>
                <w:szCs w:val="18"/>
              </w:rPr>
              <w:t>Feature name</w:t>
            </w:r>
          </w:p>
        </w:tc>
        <w:tc>
          <w:tcPr>
            <w:tcW w:w="7100" w:type="dxa"/>
            <w:tcBorders>
              <w:left w:val="nil"/>
              <w:bottom w:val="single" w:sz="4" w:space="0" w:color="auto"/>
              <w:right w:val="nil"/>
            </w:tcBorders>
            <w:vAlign w:val="center"/>
          </w:tcPr>
          <w:p w14:paraId="7EB4BB24" w14:textId="77777777" w:rsidR="006D22CA" w:rsidRPr="00520B22" w:rsidRDefault="006D22CA" w:rsidP="00520B22">
            <w:pPr>
              <w:jc w:val="center"/>
              <w:rPr>
                <w:b/>
                <w:bCs/>
                <w:sz w:val="18"/>
                <w:szCs w:val="18"/>
              </w:rPr>
            </w:pPr>
            <w:r w:rsidRPr="00520B22">
              <w:rPr>
                <w:b/>
                <w:bCs/>
                <w:sz w:val="18"/>
                <w:szCs w:val="18"/>
              </w:rPr>
              <w:t>Description</w:t>
            </w:r>
          </w:p>
        </w:tc>
      </w:tr>
      <w:tr w:rsidR="006D22CA" w:rsidRPr="00D53981" w14:paraId="5D405A5A" w14:textId="77777777" w:rsidTr="006D22CA">
        <w:tc>
          <w:tcPr>
            <w:tcW w:w="1890" w:type="dxa"/>
            <w:tcBorders>
              <w:top w:val="single" w:sz="4" w:space="0" w:color="auto"/>
              <w:left w:val="nil"/>
              <w:bottom w:val="nil"/>
              <w:right w:val="nil"/>
            </w:tcBorders>
            <w:vAlign w:val="center"/>
          </w:tcPr>
          <w:p w14:paraId="1BEDB225" w14:textId="77777777" w:rsidR="006D22CA" w:rsidRPr="00D53981" w:rsidRDefault="006D22CA" w:rsidP="00520B22">
            <w:pPr>
              <w:pStyle w:val="Paragraph"/>
              <w:jc w:val="center"/>
            </w:pPr>
            <w:r w:rsidRPr="00D53981">
              <w:t>gender</w:t>
            </w:r>
          </w:p>
        </w:tc>
        <w:tc>
          <w:tcPr>
            <w:tcW w:w="7100" w:type="dxa"/>
            <w:tcBorders>
              <w:top w:val="single" w:sz="4" w:space="0" w:color="auto"/>
              <w:left w:val="nil"/>
              <w:bottom w:val="nil"/>
              <w:right w:val="nil"/>
            </w:tcBorders>
            <w:vAlign w:val="center"/>
          </w:tcPr>
          <w:p w14:paraId="08D7E387" w14:textId="77777777" w:rsidR="006D22CA" w:rsidRPr="00D53981" w:rsidRDefault="006D22CA" w:rsidP="00520B22">
            <w:pPr>
              <w:pStyle w:val="Paragraph"/>
            </w:pPr>
            <w:r>
              <w:t>It</w:t>
            </w:r>
            <w:r w:rsidRPr="009A48BC">
              <w:t xml:space="preserve"> refers to an individual's biological sex, which can influence their susceptibility to diabetes. The categories include male, female, and other</w:t>
            </w:r>
            <w:r>
              <w:t>.</w:t>
            </w:r>
          </w:p>
        </w:tc>
      </w:tr>
      <w:tr w:rsidR="006D22CA" w:rsidRPr="00D53981" w14:paraId="74F370FC" w14:textId="77777777" w:rsidTr="006D22CA">
        <w:tc>
          <w:tcPr>
            <w:tcW w:w="1890" w:type="dxa"/>
            <w:tcBorders>
              <w:top w:val="nil"/>
              <w:left w:val="nil"/>
              <w:bottom w:val="nil"/>
              <w:right w:val="nil"/>
            </w:tcBorders>
            <w:vAlign w:val="center"/>
          </w:tcPr>
          <w:p w14:paraId="08D72443" w14:textId="77777777" w:rsidR="006D22CA" w:rsidRPr="00D53981" w:rsidRDefault="006D22CA" w:rsidP="00520B22">
            <w:pPr>
              <w:pStyle w:val="Paragraph"/>
              <w:jc w:val="center"/>
            </w:pPr>
            <w:r w:rsidRPr="00D53981">
              <w:t>age (0.08 - 80)</w:t>
            </w:r>
          </w:p>
        </w:tc>
        <w:tc>
          <w:tcPr>
            <w:tcW w:w="7100" w:type="dxa"/>
            <w:tcBorders>
              <w:top w:val="nil"/>
              <w:left w:val="nil"/>
              <w:bottom w:val="nil"/>
              <w:right w:val="nil"/>
            </w:tcBorders>
            <w:vAlign w:val="center"/>
          </w:tcPr>
          <w:p w14:paraId="4096D197" w14:textId="77777777" w:rsidR="006D22CA" w:rsidRPr="00D53981" w:rsidRDefault="006D22CA" w:rsidP="00520B22">
            <w:pPr>
              <w:pStyle w:val="Paragraph"/>
            </w:pPr>
            <w:r>
              <w:t>It</w:t>
            </w:r>
            <w:r w:rsidRPr="009A48BC">
              <w:t xml:space="preserve"> </w:t>
            </w:r>
            <w:r>
              <w:t>is </w:t>
            </w:r>
            <w:r w:rsidRPr="009A48BC">
              <w:t xml:space="preserve">a significant factor, as diabetes is more frequently diagnosed in older adults. </w:t>
            </w:r>
            <w:r>
              <w:t>T</w:t>
            </w:r>
            <w:r w:rsidRPr="009A48BC">
              <w:t>he age ranges from 0 to 80 years.</w:t>
            </w:r>
          </w:p>
        </w:tc>
      </w:tr>
      <w:tr w:rsidR="006D22CA" w:rsidRPr="00D53981" w14:paraId="30A3EAF6" w14:textId="77777777" w:rsidTr="006D22CA">
        <w:tc>
          <w:tcPr>
            <w:tcW w:w="1890" w:type="dxa"/>
            <w:tcBorders>
              <w:top w:val="nil"/>
              <w:left w:val="nil"/>
              <w:bottom w:val="nil"/>
              <w:right w:val="nil"/>
            </w:tcBorders>
            <w:vAlign w:val="center"/>
          </w:tcPr>
          <w:p w14:paraId="3A42594D" w14:textId="4FACF800" w:rsidR="006D22CA" w:rsidRPr="00D53981" w:rsidRDefault="006D22CA" w:rsidP="00520B22">
            <w:pPr>
              <w:pStyle w:val="Paragraph"/>
              <w:jc w:val="center"/>
            </w:pPr>
            <w:r w:rsidRPr="00D53981">
              <w:t>hypertension</w:t>
            </w:r>
            <w:r w:rsidR="005C0D7B">
              <w:t xml:space="preserve"> </w:t>
            </w:r>
            <w:r w:rsidRPr="00D53981">
              <w:t>(0</w:t>
            </w:r>
            <w:r>
              <w:t xml:space="preserve"> </w:t>
            </w:r>
            <w:r w:rsidRPr="00D53981">
              <w:t>-</w:t>
            </w:r>
            <w:r>
              <w:t xml:space="preserve"> </w:t>
            </w:r>
            <w:r w:rsidRPr="00D53981">
              <w:t>1)</w:t>
            </w:r>
          </w:p>
        </w:tc>
        <w:tc>
          <w:tcPr>
            <w:tcW w:w="7100" w:type="dxa"/>
            <w:tcBorders>
              <w:top w:val="nil"/>
              <w:left w:val="nil"/>
              <w:bottom w:val="nil"/>
              <w:right w:val="nil"/>
            </w:tcBorders>
            <w:vAlign w:val="center"/>
          </w:tcPr>
          <w:p w14:paraId="1E68AC3A" w14:textId="77777777" w:rsidR="006D22CA" w:rsidRPr="007236E1" w:rsidRDefault="006D22CA" w:rsidP="00520B22">
            <w:pPr>
              <w:pStyle w:val="Paragraph"/>
            </w:pPr>
            <w:r>
              <w:t>It</w:t>
            </w:r>
            <w:r w:rsidRPr="007236E1">
              <w:t xml:space="preserve"> is a medical condition characterized by persistently elevated blood pressure in the arteries. In the dataset, it is represented by a binary value: 0 indicates the absence of hypertension, while 1 signifies its presence.</w:t>
            </w:r>
          </w:p>
        </w:tc>
      </w:tr>
      <w:tr w:rsidR="006D22CA" w:rsidRPr="00D53981" w14:paraId="3EA18A85" w14:textId="77777777" w:rsidTr="006D22CA">
        <w:tc>
          <w:tcPr>
            <w:tcW w:w="1890" w:type="dxa"/>
            <w:tcBorders>
              <w:top w:val="nil"/>
              <w:left w:val="nil"/>
              <w:bottom w:val="nil"/>
              <w:right w:val="nil"/>
            </w:tcBorders>
            <w:vAlign w:val="center"/>
          </w:tcPr>
          <w:p w14:paraId="1B79BA8F" w14:textId="7607B008" w:rsidR="006D22CA" w:rsidRPr="00D53981" w:rsidRDefault="006D22CA" w:rsidP="00520B22">
            <w:pPr>
              <w:pStyle w:val="Paragraph"/>
              <w:jc w:val="center"/>
            </w:pPr>
            <w:proofErr w:type="spellStart"/>
            <w:r w:rsidRPr="00D53981">
              <w:t>Heart_disease</w:t>
            </w:r>
            <w:proofErr w:type="spellEnd"/>
            <w:r w:rsidR="005C0D7B">
              <w:t xml:space="preserve"> </w:t>
            </w:r>
            <w:r w:rsidRPr="00D53981">
              <w:t>(0 - 1)</w:t>
            </w:r>
          </w:p>
        </w:tc>
        <w:tc>
          <w:tcPr>
            <w:tcW w:w="7100" w:type="dxa"/>
            <w:tcBorders>
              <w:top w:val="nil"/>
              <w:left w:val="nil"/>
              <w:bottom w:val="nil"/>
              <w:right w:val="nil"/>
            </w:tcBorders>
            <w:vAlign w:val="center"/>
          </w:tcPr>
          <w:p w14:paraId="27F6B59A" w14:textId="77777777" w:rsidR="006D22CA" w:rsidRPr="007236E1" w:rsidRDefault="006D22CA" w:rsidP="00520B22">
            <w:pPr>
              <w:pStyle w:val="Paragraph"/>
            </w:pPr>
            <w:r>
              <w:t>It</w:t>
            </w:r>
            <w:r w:rsidRPr="007236E1">
              <w:t xml:space="preserve"> is another medical condition linked to a higher risk of developing diabetes. In the dataset, it is represented by a binary value: 0 indicates the absence of heart disease, while 1 signifies its presence.</w:t>
            </w:r>
          </w:p>
        </w:tc>
      </w:tr>
      <w:tr w:rsidR="006D22CA" w:rsidRPr="00D53981" w14:paraId="1F460B64" w14:textId="77777777" w:rsidTr="006D22CA">
        <w:tc>
          <w:tcPr>
            <w:tcW w:w="1890" w:type="dxa"/>
            <w:tcBorders>
              <w:top w:val="nil"/>
              <w:left w:val="nil"/>
              <w:bottom w:val="nil"/>
              <w:right w:val="nil"/>
            </w:tcBorders>
            <w:vAlign w:val="center"/>
          </w:tcPr>
          <w:p w14:paraId="564BE549" w14:textId="77777777" w:rsidR="006D22CA" w:rsidRPr="00D53981" w:rsidRDefault="006D22CA" w:rsidP="00520B22">
            <w:pPr>
              <w:pStyle w:val="Paragraph"/>
              <w:jc w:val="center"/>
            </w:pPr>
            <w:proofErr w:type="spellStart"/>
            <w:r w:rsidRPr="00D53981">
              <w:t>Smoking_history</w:t>
            </w:r>
            <w:proofErr w:type="spellEnd"/>
          </w:p>
        </w:tc>
        <w:tc>
          <w:tcPr>
            <w:tcW w:w="7100" w:type="dxa"/>
            <w:tcBorders>
              <w:top w:val="nil"/>
              <w:left w:val="nil"/>
              <w:bottom w:val="nil"/>
              <w:right w:val="nil"/>
            </w:tcBorders>
            <w:vAlign w:val="center"/>
          </w:tcPr>
          <w:p w14:paraId="38A7FA9C" w14:textId="77777777" w:rsidR="006D22CA" w:rsidRPr="007236E1" w:rsidRDefault="006D22CA" w:rsidP="00520B22">
            <w:pPr>
              <w:pStyle w:val="Paragraph"/>
            </w:pPr>
            <w:r>
              <w:t>It</w:t>
            </w:r>
            <w:r w:rsidRPr="007236E1">
              <w:t xml:space="preserve"> is also recognized as a risk factor for diabetes and can worsen the complications associated with the condition. In our dataset, there are five categories: not current, former, no information, current, and never.</w:t>
            </w:r>
          </w:p>
        </w:tc>
      </w:tr>
      <w:tr w:rsidR="006D22CA" w:rsidRPr="00D53981" w14:paraId="6ED21F1D" w14:textId="77777777" w:rsidTr="006D22CA">
        <w:tc>
          <w:tcPr>
            <w:tcW w:w="1890" w:type="dxa"/>
            <w:tcBorders>
              <w:top w:val="nil"/>
              <w:left w:val="nil"/>
              <w:bottom w:val="nil"/>
              <w:right w:val="nil"/>
            </w:tcBorders>
            <w:vAlign w:val="center"/>
          </w:tcPr>
          <w:p w14:paraId="5D2FB133" w14:textId="4D8703E3" w:rsidR="006D22CA" w:rsidRPr="00D53981" w:rsidRDefault="006D22CA" w:rsidP="00520B22">
            <w:pPr>
              <w:pStyle w:val="Paragraph"/>
              <w:jc w:val="center"/>
            </w:pPr>
            <w:r w:rsidRPr="00D53981">
              <w:t>BMI</w:t>
            </w:r>
            <w:r w:rsidR="005C0D7B">
              <w:t xml:space="preserve"> </w:t>
            </w:r>
            <w:r w:rsidRPr="00D53981">
              <w:t>(10</w:t>
            </w:r>
            <w:r>
              <w:t xml:space="preserve"> </w:t>
            </w:r>
            <w:r w:rsidRPr="00D53981">
              <w:t>-</w:t>
            </w:r>
            <w:r>
              <w:t xml:space="preserve"> </w:t>
            </w:r>
            <w:r w:rsidRPr="00D53981">
              <w:t>95.7)</w:t>
            </w:r>
          </w:p>
        </w:tc>
        <w:tc>
          <w:tcPr>
            <w:tcW w:w="7100" w:type="dxa"/>
            <w:tcBorders>
              <w:top w:val="nil"/>
              <w:left w:val="nil"/>
              <w:bottom w:val="nil"/>
              <w:right w:val="nil"/>
            </w:tcBorders>
            <w:vAlign w:val="center"/>
          </w:tcPr>
          <w:p w14:paraId="09ADE25F" w14:textId="77777777" w:rsidR="006D22CA" w:rsidRPr="00D53981" w:rsidRDefault="006D22CA" w:rsidP="00520B22">
            <w:pPr>
              <w:pStyle w:val="Paragraph"/>
            </w:pPr>
            <w:r w:rsidRPr="00AB535B">
              <w:t>Body Mass Index (BMI) is a measure of body fat calculated from an individual's weight and height. Elevated BMI values are associated with an increased risk of diabetes. In the dataset, BMI ranges from 10.16 to 71.55. A BMI of less than 18.5 is classified as underweight, 18.5 to 24.9 is considered normal, 25 to 29.9 is categorized as overweight, and a BMI of 30 or higher is classified as obese.</w:t>
            </w:r>
          </w:p>
        </w:tc>
      </w:tr>
      <w:tr w:rsidR="006D22CA" w:rsidRPr="00D53981" w14:paraId="51AC6EB9" w14:textId="77777777" w:rsidTr="006D22CA">
        <w:trPr>
          <w:trHeight w:val="1160"/>
        </w:trPr>
        <w:tc>
          <w:tcPr>
            <w:tcW w:w="1890" w:type="dxa"/>
            <w:tcBorders>
              <w:top w:val="nil"/>
              <w:left w:val="nil"/>
              <w:bottom w:val="nil"/>
              <w:right w:val="nil"/>
            </w:tcBorders>
            <w:vAlign w:val="center"/>
          </w:tcPr>
          <w:p w14:paraId="0E009C1E" w14:textId="47A11A2F" w:rsidR="006D22CA" w:rsidRPr="00D53981" w:rsidRDefault="006D22CA" w:rsidP="00520B22">
            <w:pPr>
              <w:pStyle w:val="Paragraph"/>
              <w:jc w:val="center"/>
            </w:pPr>
            <w:r w:rsidRPr="00D53981">
              <w:t>HbA1c_level</w:t>
            </w:r>
            <w:r w:rsidR="005C0D7B">
              <w:t xml:space="preserve"> </w:t>
            </w:r>
            <w:r w:rsidRPr="00D53981">
              <w:t>(3.5- 9)</w:t>
            </w:r>
          </w:p>
        </w:tc>
        <w:tc>
          <w:tcPr>
            <w:tcW w:w="7100" w:type="dxa"/>
            <w:tcBorders>
              <w:top w:val="nil"/>
              <w:left w:val="nil"/>
              <w:bottom w:val="nil"/>
              <w:right w:val="nil"/>
            </w:tcBorders>
            <w:vAlign w:val="center"/>
          </w:tcPr>
          <w:p w14:paraId="4871D2AF" w14:textId="77777777" w:rsidR="006D22CA" w:rsidRPr="00D53981" w:rsidRDefault="006D22CA" w:rsidP="00520B22">
            <w:pPr>
              <w:pStyle w:val="Paragraph"/>
            </w:pPr>
            <w:r w:rsidRPr="00AB535B">
              <w:t>Hemoglobin A1c (HbA1c) level reflects an individual's average blood sugar levels over the previous 2 to 3 months. Elevated HbA1c levels are associated with a higher risk of developing diabetes, with levels exceeding 6.5% typically indicating the presence of diabetes.</w:t>
            </w:r>
          </w:p>
        </w:tc>
      </w:tr>
      <w:tr w:rsidR="006D22CA" w:rsidRPr="00D53981" w14:paraId="07C03D83" w14:textId="77777777" w:rsidTr="006D22CA">
        <w:tc>
          <w:tcPr>
            <w:tcW w:w="1890" w:type="dxa"/>
            <w:tcBorders>
              <w:top w:val="nil"/>
              <w:left w:val="nil"/>
              <w:bottom w:val="nil"/>
              <w:right w:val="nil"/>
            </w:tcBorders>
            <w:vAlign w:val="center"/>
          </w:tcPr>
          <w:p w14:paraId="5F207F4E" w14:textId="0A7663A8" w:rsidR="006D22CA" w:rsidRPr="00D53981" w:rsidRDefault="006D22CA" w:rsidP="00520B22">
            <w:pPr>
              <w:pStyle w:val="Paragraph"/>
              <w:jc w:val="center"/>
            </w:pPr>
            <w:r w:rsidRPr="00D53981">
              <w:t>blood_ glucose_ level</w:t>
            </w:r>
            <w:r w:rsidR="005C0D7B">
              <w:t xml:space="preserve"> </w:t>
            </w:r>
            <w:r w:rsidRPr="00D53981">
              <w:t>(80 - 300)</w:t>
            </w:r>
          </w:p>
        </w:tc>
        <w:tc>
          <w:tcPr>
            <w:tcW w:w="7100" w:type="dxa"/>
            <w:tcBorders>
              <w:top w:val="nil"/>
              <w:left w:val="nil"/>
              <w:bottom w:val="nil"/>
              <w:right w:val="nil"/>
            </w:tcBorders>
            <w:vAlign w:val="center"/>
          </w:tcPr>
          <w:p w14:paraId="7CC0B3D7" w14:textId="77777777" w:rsidR="006D22CA" w:rsidRPr="00D53981" w:rsidRDefault="006D22CA" w:rsidP="00520B22">
            <w:pPr>
              <w:pStyle w:val="Paragraph"/>
            </w:pPr>
            <w:r w:rsidRPr="00AB535B">
              <w:t>Blood glucose level indicates the concentration of glucose in the bloodstream at any given moment. Elevated blood glucose levels are a significant indicator of diabetes.</w:t>
            </w:r>
          </w:p>
        </w:tc>
      </w:tr>
      <w:tr w:rsidR="006D22CA" w:rsidRPr="00D53981" w14:paraId="2FA01552" w14:textId="77777777" w:rsidTr="006D22CA">
        <w:tc>
          <w:tcPr>
            <w:tcW w:w="1890" w:type="dxa"/>
            <w:tcBorders>
              <w:top w:val="nil"/>
              <w:left w:val="nil"/>
              <w:bottom w:val="nil"/>
              <w:right w:val="nil"/>
            </w:tcBorders>
            <w:vAlign w:val="center"/>
          </w:tcPr>
          <w:p w14:paraId="75048E8C" w14:textId="7AD9CAB1" w:rsidR="006D22CA" w:rsidRPr="00D53981" w:rsidRDefault="006D22CA" w:rsidP="00520B22">
            <w:pPr>
              <w:pStyle w:val="Paragraph"/>
              <w:jc w:val="center"/>
            </w:pPr>
            <w:r w:rsidRPr="00D53981">
              <w:t>diabetes</w:t>
            </w:r>
            <w:r w:rsidR="005C0D7B">
              <w:t xml:space="preserve"> </w:t>
            </w:r>
            <w:r w:rsidRPr="00D53981">
              <w:t>(0 - 1)</w:t>
            </w:r>
          </w:p>
        </w:tc>
        <w:tc>
          <w:tcPr>
            <w:tcW w:w="7100" w:type="dxa"/>
            <w:tcBorders>
              <w:top w:val="nil"/>
              <w:left w:val="nil"/>
              <w:bottom w:val="nil"/>
              <w:right w:val="nil"/>
            </w:tcBorders>
            <w:vAlign w:val="center"/>
          </w:tcPr>
          <w:p w14:paraId="4ADD8765" w14:textId="77777777" w:rsidR="006D22CA" w:rsidRPr="00D53981" w:rsidRDefault="006D22CA" w:rsidP="00520B22">
            <w:pPr>
              <w:pStyle w:val="Paragraph"/>
            </w:pPr>
            <w:r>
              <w:t>It</w:t>
            </w:r>
            <w:r w:rsidRPr="00AB535B">
              <w:t xml:space="preserve"> is the target variable being predicted, where a value of 1 signifies the presence of diabetes and a value of 0 indicates its absence.</w:t>
            </w:r>
          </w:p>
        </w:tc>
      </w:tr>
      <w:tr w:rsidR="006D22CA" w:rsidRPr="00D53981" w14:paraId="3E214691" w14:textId="77777777" w:rsidTr="006D22CA">
        <w:tc>
          <w:tcPr>
            <w:tcW w:w="1890" w:type="dxa"/>
            <w:tcBorders>
              <w:top w:val="nil"/>
              <w:left w:val="nil"/>
              <w:bottom w:val="nil"/>
              <w:right w:val="nil"/>
            </w:tcBorders>
            <w:vAlign w:val="center"/>
          </w:tcPr>
          <w:p w14:paraId="2B5EA649" w14:textId="77777777" w:rsidR="006D22CA" w:rsidRPr="00D53981" w:rsidRDefault="006D22CA" w:rsidP="00520B22">
            <w:pPr>
              <w:pStyle w:val="Paragraph"/>
              <w:jc w:val="center"/>
            </w:pPr>
            <w:r w:rsidRPr="00D53981">
              <w:t>Label</w:t>
            </w:r>
          </w:p>
        </w:tc>
        <w:tc>
          <w:tcPr>
            <w:tcW w:w="7100" w:type="dxa"/>
            <w:tcBorders>
              <w:top w:val="nil"/>
              <w:left w:val="nil"/>
              <w:bottom w:val="nil"/>
              <w:right w:val="nil"/>
            </w:tcBorders>
            <w:vAlign w:val="center"/>
          </w:tcPr>
          <w:p w14:paraId="691DFA89" w14:textId="77777777" w:rsidR="006D22CA" w:rsidRPr="00D53981" w:rsidRDefault="006D22CA" w:rsidP="00520B22">
            <w:pPr>
              <w:pStyle w:val="Paragraph"/>
            </w:pPr>
            <w:r w:rsidRPr="00D53981">
              <w:t>Count</w:t>
            </w:r>
          </w:p>
        </w:tc>
      </w:tr>
      <w:tr w:rsidR="006D22CA" w:rsidRPr="00D53981" w14:paraId="192460F3" w14:textId="77777777" w:rsidTr="00520B22">
        <w:tc>
          <w:tcPr>
            <w:tcW w:w="1890" w:type="dxa"/>
            <w:tcBorders>
              <w:top w:val="nil"/>
              <w:left w:val="nil"/>
              <w:bottom w:val="nil"/>
              <w:right w:val="nil"/>
            </w:tcBorders>
            <w:vAlign w:val="center"/>
          </w:tcPr>
          <w:p w14:paraId="1D9CF8A0" w14:textId="77777777" w:rsidR="006D22CA" w:rsidRPr="00D53981" w:rsidRDefault="006D22CA" w:rsidP="00520B22">
            <w:pPr>
              <w:pStyle w:val="Paragraph"/>
              <w:jc w:val="center"/>
            </w:pPr>
            <w:r w:rsidRPr="00D53981">
              <w:t>Female59%</w:t>
            </w:r>
          </w:p>
        </w:tc>
        <w:tc>
          <w:tcPr>
            <w:tcW w:w="7100" w:type="dxa"/>
            <w:tcBorders>
              <w:top w:val="nil"/>
              <w:left w:val="nil"/>
              <w:bottom w:val="nil"/>
              <w:right w:val="nil"/>
            </w:tcBorders>
            <w:vAlign w:val="center"/>
          </w:tcPr>
          <w:p w14:paraId="29FAE4B3" w14:textId="77777777" w:rsidR="006D22CA" w:rsidRPr="00D53981" w:rsidRDefault="006D22CA" w:rsidP="00520B22">
            <w:pPr>
              <w:pStyle w:val="Paragraph"/>
            </w:pPr>
            <w:r w:rsidRPr="00D53981">
              <w:t>No Info36%</w:t>
            </w:r>
          </w:p>
        </w:tc>
      </w:tr>
      <w:tr w:rsidR="006D22CA" w:rsidRPr="00D53981" w14:paraId="7A8DB98E" w14:textId="77777777" w:rsidTr="00520B22">
        <w:tc>
          <w:tcPr>
            <w:tcW w:w="1890" w:type="dxa"/>
            <w:tcBorders>
              <w:top w:val="nil"/>
              <w:left w:val="nil"/>
              <w:bottom w:val="nil"/>
              <w:right w:val="nil"/>
            </w:tcBorders>
            <w:vAlign w:val="center"/>
          </w:tcPr>
          <w:p w14:paraId="23A80D6A" w14:textId="77777777" w:rsidR="006D22CA" w:rsidRPr="00D53981" w:rsidRDefault="006D22CA" w:rsidP="00520B22">
            <w:pPr>
              <w:pStyle w:val="Paragraph"/>
              <w:jc w:val="center"/>
            </w:pPr>
            <w:r w:rsidRPr="00D53981">
              <w:t>Male41%</w:t>
            </w:r>
          </w:p>
        </w:tc>
        <w:tc>
          <w:tcPr>
            <w:tcW w:w="7100" w:type="dxa"/>
            <w:tcBorders>
              <w:top w:val="nil"/>
              <w:left w:val="nil"/>
              <w:bottom w:val="nil"/>
              <w:right w:val="nil"/>
            </w:tcBorders>
            <w:vAlign w:val="center"/>
          </w:tcPr>
          <w:p w14:paraId="01176BC3" w14:textId="77777777" w:rsidR="006D22CA" w:rsidRPr="00D53981" w:rsidRDefault="006D22CA" w:rsidP="00520B22">
            <w:pPr>
              <w:pStyle w:val="Paragraph"/>
            </w:pPr>
            <w:r w:rsidRPr="00D53981">
              <w:t>never35%</w:t>
            </w:r>
          </w:p>
        </w:tc>
      </w:tr>
      <w:tr w:rsidR="006D22CA" w:rsidRPr="00D53981" w14:paraId="55A3C814" w14:textId="77777777" w:rsidTr="00520B22">
        <w:trPr>
          <w:trHeight w:val="224"/>
        </w:trPr>
        <w:tc>
          <w:tcPr>
            <w:tcW w:w="1890" w:type="dxa"/>
            <w:tcBorders>
              <w:top w:val="nil"/>
              <w:left w:val="nil"/>
              <w:bottom w:val="single" w:sz="4" w:space="0" w:color="auto"/>
              <w:right w:val="nil"/>
            </w:tcBorders>
            <w:vAlign w:val="center"/>
          </w:tcPr>
          <w:p w14:paraId="2A1472C0" w14:textId="77777777" w:rsidR="006D22CA" w:rsidRPr="00D53981" w:rsidRDefault="006D22CA" w:rsidP="00520B22">
            <w:pPr>
              <w:pStyle w:val="Paragraph"/>
              <w:jc w:val="center"/>
            </w:pPr>
            <w:r w:rsidRPr="00D53981">
              <w:t>Other (18)0%</w:t>
            </w:r>
          </w:p>
        </w:tc>
        <w:tc>
          <w:tcPr>
            <w:tcW w:w="7100" w:type="dxa"/>
            <w:tcBorders>
              <w:top w:val="nil"/>
              <w:left w:val="nil"/>
              <w:bottom w:val="single" w:sz="4" w:space="0" w:color="auto"/>
              <w:right w:val="nil"/>
            </w:tcBorders>
            <w:vAlign w:val="center"/>
          </w:tcPr>
          <w:p w14:paraId="6D82FFFF" w14:textId="77777777" w:rsidR="006D22CA" w:rsidRPr="00D53981" w:rsidRDefault="006D22CA" w:rsidP="00520B22">
            <w:pPr>
              <w:pStyle w:val="Paragraph"/>
            </w:pPr>
            <w:r w:rsidRPr="00D53981">
              <w:t>Other (29089)29%</w:t>
            </w:r>
          </w:p>
        </w:tc>
      </w:tr>
      <w:tr w:rsidR="006D22CA" w:rsidRPr="00D53981" w14:paraId="2E8D0957" w14:textId="77777777" w:rsidTr="00520B22">
        <w:trPr>
          <w:trHeight w:val="656"/>
        </w:trPr>
        <w:tc>
          <w:tcPr>
            <w:tcW w:w="1890" w:type="dxa"/>
            <w:tcBorders>
              <w:top w:val="single" w:sz="4" w:space="0" w:color="auto"/>
              <w:left w:val="nil"/>
              <w:right w:val="nil"/>
            </w:tcBorders>
            <w:vAlign w:val="center"/>
          </w:tcPr>
          <w:p w14:paraId="5FD6AB75" w14:textId="5DD26C7C" w:rsidR="006D22CA" w:rsidRPr="006D22CA" w:rsidRDefault="006D22CA" w:rsidP="00520B22">
            <w:pPr>
              <w:pStyle w:val="Paragraph"/>
              <w:jc w:val="center"/>
              <w:rPr>
                <w:rStyle w:val="Hyperlink"/>
                <w:u w:val="none"/>
              </w:rPr>
            </w:pPr>
            <w:r w:rsidRPr="006D22CA">
              <w:rPr>
                <w:rStyle w:val="Hyperlink"/>
                <w:color w:val="auto"/>
                <w:u w:val="none"/>
              </w:rPr>
              <w:t>Data Source</w:t>
            </w:r>
          </w:p>
        </w:tc>
        <w:tc>
          <w:tcPr>
            <w:tcW w:w="7100" w:type="dxa"/>
            <w:tcBorders>
              <w:top w:val="single" w:sz="4" w:space="0" w:color="auto"/>
              <w:left w:val="nil"/>
              <w:right w:val="nil"/>
            </w:tcBorders>
            <w:vAlign w:val="center"/>
          </w:tcPr>
          <w:p w14:paraId="073F9D95" w14:textId="5155E2BE" w:rsidR="006D22CA" w:rsidRPr="00CB5445" w:rsidRDefault="006D22CA" w:rsidP="00520B22">
            <w:pPr>
              <w:pStyle w:val="Paragraph"/>
              <w:rPr>
                <w:rStyle w:val="Hyperlink"/>
              </w:rPr>
            </w:pPr>
            <w:r w:rsidRPr="00CB5445">
              <w:rPr>
                <w:rStyle w:val="Hyperlink"/>
              </w:rPr>
              <w:t>https://www.kaggle.com/datasets/iammustafatz/diabetes-prediction-dataset?resource=download&amp;select=diabetes_prediction_dataset.csv</w:t>
            </w:r>
          </w:p>
        </w:tc>
      </w:tr>
    </w:tbl>
    <w:p w14:paraId="01DC0C6E" w14:textId="77777777" w:rsidR="00A62CCE" w:rsidRDefault="00A62CCE" w:rsidP="006D22CA">
      <w:pPr>
        <w:pStyle w:val="Paragraph"/>
        <w:ind w:firstLine="0"/>
      </w:pPr>
    </w:p>
    <w:p w14:paraId="0520F1B0" w14:textId="1A216F69" w:rsidR="00A62CCE" w:rsidRDefault="00520B22" w:rsidP="00335CFD">
      <w:pPr>
        <w:pStyle w:val="Paragraph"/>
        <w:spacing w:after="120"/>
        <w:ind w:firstLine="288"/>
      </w:pPr>
      <w:r w:rsidRPr="00D53981">
        <w:rPr>
          <w:b/>
          <w:bCs/>
          <w:i/>
          <w:iCs/>
        </w:rPr>
        <w:t>Figure 2 (</w:t>
      </w:r>
      <w:r>
        <w:rPr>
          <w:b/>
          <w:bCs/>
          <w:i/>
          <w:iCs/>
        </w:rPr>
        <w:t>1-7)</w:t>
      </w:r>
      <w:r w:rsidRPr="00D53981">
        <w:rPr>
          <w:b/>
          <w:bCs/>
          <w:i/>
          <w:iCs/>
        </w:rPr>
        <w:t xml:space="preserve">, </w:t>
      </w:r>
      <w:r w:rsidRPr="00D53981">
        <w:t xml:space="preserve">shows the dataset summary in the form of a data card that includes an overview of the dataset’s purpose, feature summary, data range, and dataset size </w:t>
      </w:r>
      <w:r>
        <w:t>information</w:t>
      </w:r>
      <w:r w:rsidRPr="00D53981">
        <w:t xml:space="preserve"> on feature type and missing values. This figure allows for a quick high-level understanding of the dataset.</w:t>
      </w:r>
    </w:p>
    <w:p w14:paraId="4360CA99" w14:textId="58A80CC0" w:rsidR="00520B22" w:rsidRDefault="00520B22" w:rsidP="002D692F">
      <w:pPr>
        <w:pStyle w:val="Paragraph"/>
        <w:jc w:val="center"/>
      </w:pPr>
      <w:r w:rsidRPr="005F3FD8">
        <w:rPr>
          <w:noProof/>
        </w:rPr>
        <w:drawing>
          <wp:inline distT="0" distB="0" distL="0" distR="0" wp14:anchorId="41FE093A" wp14:editId="49B4C9FD">
            <wp:extent cx="5212080" cy="1572768"/>
            <wp:effectExtent l="19050" t="19050" r="26670" b="27940"/>
            <wp:docPr id="5580121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213693" name=""/>
                    <pic:cNvPicPr preferRelativeResize="0"/>
                  </pic:nvPicPr>
                  <pic:blipFill>
                    <a:blip r:embed="rId16"/>
                    <a:stretch>
                      <a:fillRect/>
                    </a:stretch>
                  </pic:blipFill>
                  <pic:spPr>
                    <a:xfrm>
                      <a:off x="0" y="0"/>
                      <a:ext cx="5212080" cy="1572768"/>
                    </a:xfrm>
                    <a:prstGeom prst="rect">
                      <a:avLst/>
                    </a:prstGeom>
                    <a:ln>
                      <a:solidFill>
                        <a:srgbClr val="4472C4"/>
                      </a:solidFill>
                    </a:ln>
                  </pic:spPr>
                </pic:pic>
              </a:graphicData>
            </a:graphic>
          </wp:inline>
        </w:drawing>
      </w:r>
    </w:p>
    <w:p w14:paraId="442B7175" w14:textId="472CC3C0" w:rsidR="002D692F" w:rsidRDefault="002D692F" w:rsidP="002D692F">
      <w:pPr>
        <w:pStyle w:val="FigureCaption"/>
      </w:pPr>
      <w:r>
        <w:t>(1)</w:t>
      </w:r>
    </w:p>
    <w:p w14:paraId="2C086A0E" w14:textId="4FEA38B9" w:rsidR="00520B22" w:rsidRDefault="00520B22" w:rsidP="002D692F">
      <w:pPr>
        <w:pStyle w:val="Paragraph"/>
        <w:jc w:val="center"/>
      </w:pPr>
      <w:r w:rsidRPr="005B3813">
        <w:rPr>
          <w:noProof/>
        </w:rPr>
        <w:drawing>
          <wp:inline distT="0" distB="0" distL="0" distR="0" wp14:anchorId="678F044B" wp14:editId="74A4B172">
            <wp:extent cx="5212080" cy="1571625"/>
            <wp:effectExtent l="19050" t="19050" r="26670" b="28575"/>
            <wp:docPr id="4399831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1335725" name=""/>
                    <pic:cNvPicPr preferRelativeResize="0"/>
                  </pic:nvPicPr>
                  <pic:blipFill>
                    <a:blip r:embed="rId17"/>
                    <a:stretch>
                      <a:fillRect/>
                    </a:stretch>
                  </pic:blipFill>
                  <pic:spPr>
                    <a:xfrm>
                      <a:off x="0" y="0"/>
                      <a:ext cx="5212080" cy="1571625"/>
                    </a:xfrm>
                    <a:prstGeom prst="rect">
                      <a:avLst/>
                    </a:prstGeom>
                    <a:ln>
                      <a:solidFill>
                        <a:srgbClr val="4472C4"/>
                      </a:solidFill>
                    </a:ln>
                  </pic:spPr>
                </pic:pic>
              </a:graphicData>
            </a:graphic>
          </wp:inline>
        </w:drawing>
      </w:r>
    </w:p>
    <w:p w14:paraId="78D254F6" w14:textId="04707A15" w:rsidR="00520B22" w:rsidRDefault="002D692F" w:rsidP="00520B22">
      <w:pPr>
        <w:pStyle w:val="FigureCaption"/>
      </w:pPr>
      <w:r>
        <w:t>(2)</w:t>
      </w:r>
    </w:p>
    <w:p w14:paraId="2923FFAB" w14:textId="4BA0FFA8" w:rsidR="00520B22" w:rsidRDefault="00520B22" w:rsidP="002D692F">
      <w:pPr>
        <w:pStyle w:val="Paragraph"/>
        <w:jc w:val="center"/>
      </w:pPr>
      <w:r w:rsidRPr="00312923">
        <w:rPr>
          <w:noProof/>
        </w:rPr>
        <w:drawing>
          <wp:inline distT="0" distB="0" distL="0" distR="0" wp14:anchorId="7A7CB136" wp14:editId="1CA75503">
            <wp:extent cx="5008789" cy="1463040"/>
            <wp:effectExtent l="0" t="0" r="1905" b="3810"/>
            <wp:docPr id="10712117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789" cy="1463040"/>
                    </a:xfrm>
                    <a:prstGeom prst="rect">
                      <a:avLst/>
                    </a:prstGeom>
                    <a:noFill/>
                  </pic:spPr>
                </pic:pic>
              </a:graphicData>
            </a:graphic>
          </wp:inline>
        </w:drawing>
      </w:r>
    </w:p>
    <w:p w14:paraId="3EDFA2BD" w14:textId="1DF6E2BC" w:rsidR="002D692F" w:rsidRDefault="002D692F" w:rsidP="002D692F">
      <w:pPr>
        <w:pStyle w:val="FigureCaption"/>
      </w:pPr>
      <w:r>
        <w:t>(3)</w:t>
      </w:r>
    </w:p>
    <w:p w14:paraId="6F407AEF" w14:textId="6C9FD5D7" w:rsidR="00520B22" w:rsidRDefault="00520B22" w:rsidP="002D692F">
      <w:pPr>
        <w:pStyle w:val="Paragraph"/>
        <w:jc w:val="center"/>
      </w:pPr>
      <w:r w:rsidRPr="00312923">
        <w:rPr>
          <w:noProof/>
        </w:rPr>
        <w:drawing>
          <wp:inline distT="0" distB="0" distL="0" distR="0" wp14:anchorId="4ADB98B5" wp14:editId="657E3E7B">
            <wp:extent cx="4987501" cy="1463040"/>
            <wp:effectExtent l="19050" t="19050" r="22860" b="22860"/>
            <wp:docPr id="499489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545519" name=""/>
                    <pic:cNvPicPr preferRelativeResize="0"/>
                  </pic:nvPicPr>
                  <pic:blipFill>
                    <a:blip r:embed="rId19"/>
                    <a:stretch>
                      <a:fillRect/>
                    </a:stretch>
                  </pic:blipFill>
                  <pic:spPr>
                    <a:xfrm>
                      <a:off x="0" y="0"/>
                      <a:ext cx="4987501" cy="1463040"/>
                    </a:xfrm>
                    <a:prstGeom prst="rect">
                      <a:avLst/>
                    </a:prstGeom>
                    <a:ln>
                      <a:solidFill>
                        <a:srgbClr val="4472C4"/>
                      </a:solidFill>
                    </a:ln>
                  </pic:spPr>
                </pic:pic>
              </a:graphicData>
            </a:graphic>
          </wp:inline>
        </w:drawing>
      </w:r>
    </w:p>
    <w:p w14:paraId="406830B1" w14:textId="2EB6E6CD" w:rsidR="002D692F" w:rsidRDefault="002D692F" w:rsidP="002D692F">
      <w:pPr>
        <w:pStyle w:val="FigureCaption"/>
      </w:pPr>
      <w:r>
        <w:t>(4)</w:t>
      </w:r>
    </w:p>
    <w:p w14:paraId="41FE8CF7" w14:textId="35A61418" w:rsidR="00520B22" w:rsidRDefault="00520B22" w:rsidP="002D692F">
      <w:pPr>
        <w:pStyle w:val="Paragraph"/>
        <w:jc w:val="center"/>
      </w:pPr>
      <w:r w:rsidRPr="00312923">
        <w:rPr>
          <w:noProof/>
        </w:rPr>
        <w:drawing>
          <wp:inline distT="0" distB="0" distL="0" distR="0" wp14:anchorId="3F5DB283" wp14:editId="0896249C">
            <wp:extent cx="4980940" cy="1463040"/>
            <wp:effectExtent l="19050" t="19050" r="10160" b="22860"/>
            <wp:docPr id="10742482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477975" name=""/>
                    <pic:cNvPicPr preferRelativeResize="0"/>
                  </pic:nvPicPr>
                  <pic:blipFill>
                    <a:blip r:embed="rId20"/>
                    <a:stretch>
                      <a:fillRect/>
                    </a:stretch>
                  </pic:blipFill>
                  <pic:spPr>
                    <a:xfrm>
                      <a:off x="0" y="0"/>
                      <a:ext cx="4980940" cy="1463040"/>
                    </a:xfrm>
                    <a:prstGeom prst="rect">
                      <a:avLst/>
                    </a:prstGeom>
                    <a:ln>
                      <a:solidFill>
                        <a:srgbClr val="4472C4"/>
                      </a:solidFill>
                    </a:ln>
                  </pic:spPr>
                </pic:pic>
              </a:graphicData>
            </a:graphic>
          </wp:inline>
        </w:drawing>
      </w:r>
    </w:p>
    <w:p w14:paraId="7D479669" w14:textId="1ED8BA7E" w:rsidR="002D692F" w:rsidRDefault="002D692F" w:rsidP="002D692F">
      <w:pPr>
        <w:pStyle w:val="FigureCaption"/>
      </w:pPr>
      <w:r>
        <w:t>(5)</w:t>
      </w:r>
    </w:p>
    <w:p w14:paraId="7FB9FBDA" w14:textId="5E2C67A0" w:rsidR="00520B22" w:rsidRDefault="00520B22" w:rsidP="002D692F">
      <w:pPr>
        <w:pStyle w:val="Paragraph"/>
        <w:jc w:val="center"/>
      </w:pPr>
      <w:r w:rsidRPr="00312923">
        <w:rPr>
          <w:noProof/>
        </w:rPr>
        <w:drawing>
          <wp:inline distT="0" distB="0" distL="0" distR="0" wp14:anchorId="689053B8" wp14:editId="03E89795">
            <wp:extent cx="4971415" cy="1463040"/>
            <wp:effectExtent l="19050" t="19050" r="19685" b="22860"/>
            <wp:docPr id="46928849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099394" name=""/>
                    <pic:cNvPicPr preferRelativeResize="0"/>
                  </pic:nvPicPr>
                  <pic:blipFill>
                    <a:blip r:embed="rId21"/>
                    <a:stretch>
                      <a:fillRect/>
                    </a:stretch>
                  </pic:blipFill>
                  <pic:spPr>
                    <a:xfrm>
                      <a:off x="0" y="0"/>
                      <a:ext cx="4971415" cy="1463040"/>
                    </a:xfrm>
                    <a:prstGeom prst="rect">
                      <a:avLst/>
                    </a:prstGeom>
                    <a:ln>
                      <a:solidFill>
                        <a:srgbClr val="4472C4"/>
                      </a:solidFill>
                    </a:ln>
                  </pic:spPr>
                </pic:pic>
              </a:graphicData>
            </a:graphic>
          </wp:inline>
        </w:drawing>
      </w:r>
    </w:p>
    <w:p w14:paraId="75C02DDA" w14:textId="57AA6FB4" w:rsidR="002D692F" w:rsidRDefault="002D692F" w:rsidP="002D692F">
      <w:pPr>
        <w:pStyle w:val="FigureCaption"/>
      </w:pPr>
      <w:r>
        <w:t>(6)</w:t>
      </w:r>
    </w:p>
    <w:p w14:paraId="248D6997" w14:textId="773D0CBA" w:rsidR="00520B22" w:rsidRDefault="00520B22" w:rsidP="002D692F">
      <w:pPr>
        <w:pStyle w:val="Paragraph"/>
        <w:jc w:val="center"/>
      </w:pPr>
      <w:r w:rsidRPr="00312923">
        <w:rPr>
          <w:noProof/>
        </w:rPr>
        <w:drawing>
          <wp:inline distT="0" distB="0" distL="0" distR="0" wp14:anchorId="7C1E2657" wp14:editId="2BB1D1AA">
            <wp:extent cx="4990465" cy="1463040"/>
            <wp:effectExtent l="19050" t="19050" r="19685" b="22860"/>
            <wp:docPr id="2782967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342065" name=""/>
                    <pic:cNvPicPr preferRelativeResize="0"/>
                  </pic:nvPicPr>
                  <pic:blipFill>
                    <a:blip r:embed="rId22"/>
                    <a:stretch>
                      <a:fillRect/>
                    </a:stretch>
                  </pic:blipFill>
                  <pic:spPr>
                    <a:xfrm>
                      <a:off x="0" y="0"/>
                      <a:ext cx="4990465" cy="1463040"/>
                    </a:xfrm>
                    <a:prstGeom prst="rect">
                      <a:avLst/>
                    </a:prstGeom>
                    <a:ln>
                      <a:solidFill>
                        <a:srgbClr val="4472C4"/>
                      </a:solidFill>
                    </a:ln>
                  </pic:spPr>
                </pic:pic>
              </a:graphicData>
            </a:graphic>
          </wp:inline>
        </w:drawing>
      </w:r>
    </w:p>
    <w:p w14:paraId="4A0AD89E" w14:textId="2F3E4C2C" w:rsidR="002D692F" w:rsidRDefault="002D692F" w:rsidP="002D692F">
      <w:pPr>
        <w:pStyle w:val="Paragraph"/>
        <w:jc w:val="center"/>
      </w:pPr>
      <w:r>
        <w:t>(7)</w:t>
      </w:r>
    </w:p>
    <w:p w14:paraId="752A5877" w14:textId="41EEC3A4" w:rsidR="00520B22" w:rsidRDefault="00520B22" w:rsidP="00520B22">
      <w:pPr>
        <w:pStyle w:val="FigureCaption"/>
      </w:pPr>
      <w:r w:rsidRPr="00520B22">
        <w:t>Figure 2</w:t>
      </w:r>
      <w:r w:rsidR="002D692F">
        <w:t xml:space="preserve"> (1-7)</w:t>
      </w:r>
      <w:r w:rsidRPr="00520B22">
        <w:t>: The dataset features’ summary in the form of a data card</w:t>
      </w:r>
    </w:p>
    <w:p w14:paraId="0DD2E8BA" w14:textId="3CE5C468" w:rsidR="002D692F" w:rsidRDefault="002D692F" w:rsidP="002D692F">
      <w:pPr>
        <w:pStyle w:val="Heading2"/>
      </w:pPr>
      <w:r w:rsidRPr="00D53981">
        <w:t>Data Sample Selection</w:t>
      </w:r>
    </w:p>
    <w:p w14:paraId="7EBCD2DD" w14:textId="77777777" w:rsidR="002D692F" w:rsidRPr="00D53981" w:rsidRDefault="002D692F" w:rsidP="002D692F">
      <w:pPr>
        <w:pStyle w:val="Paragraph"/>
      </w:pPr>
      <w:r w:rsidRPr="00D53981">
        <w:t>The details of the dataset selected are as follows:</w:t>
      </w:r>
    </w:p>
    <w:p w14:paraId="2CF252E9" w14:textId="77777777" w:rsidR="002D692F" w:rsidRPr="00D53981" w:rsidRDefault="002D692F" w:rsidP="002D692F">
      <w:pPr>
        <w:pStyle w:val="Paragraphbulleted"/>
      </w:pPr>
      <w:r w:rsidRPr="00D53981">
        <w:t>Sampling type: Random sample with 25 data instances, with replacement, stratified (if possible), deterministic.</w:t>
      </w:r>
    </w:p>
    <w:p w14:paraId="67637A67" w14:textId="77777777" w:rsidR="002D692F" w:rsidRPr="00D53981" w:rsidRDefault="002D692F" w:rsidP="002D692F">
      <w:pPr>
        <w:pStyle w:val="Paragraphbulleted"/>
      </w:pPr>
      <w:r w:rsidRPr="00D53981">
        <w:t>Input: 100000 instances.</w:t>
      </w:r>
    </w:p>
    <w:p w14:paraId="6E5B9F60" w14:textId="77777777" w:rsidR="002D692F" w:rsidRPr="00D53981" w:rsidRDefault="002D692F" w:rsidP="002D692F">
      <w:pPr>
        <w:pStyle w:val="Paragraphbulleted"/>
      </w:pPr>
      <w:r w:rsidRPr="00D53981">
        <w:t>Sample: 25 instances.</w:t>
      </w:r>
    </w:p>
    <w:p w14:paraId="4BFE1D89" w14:textId="77777777" w:rsidR="002D692F" w:rsidRPr="00D53981" w:rsidRDefault="002D692F" w:rsidP="002D692F">
      <w:pPr>
        <w:pStyle w:val="Paragraphbulleted"/>
      </w:pPr>
      <w:r w:rsidRPr="00D53981">
        <w:t>Remaining: 99975 instances.</w:t>
      </w:r>
    </w:p>
    <w:p w14:paraId="5F37E799" w14:textId="6EBFEDC1" w:rsidR="002D692F" w:rsidRDefault="002D692F" w:rsidP="00335CFD">
      <w:pPr>
        <w:pStyle w:val="Paragraph"/>
        <w:spacing w:after="120"/>
        <w:ind w:firstLine="288"/>
      </w:pPr>
      <w:r w:rsidRPr="00D53981">
        <w:t xml:space="preserve">The condition of the data sample selected is </w:t>
      </w:r>
      <w:r>
        <w:t>illustrated</w:t>
      </w:r>
      <w:r w:rsidRPr="00D53981">
        <w:t xml:space="preserve"> in </w:t>
      </w:r>
      <w:r w:rsidRPr="00D53981">
        <w:rPr>
          <w:b/>
          <w:bCs/>
          <w:i/>
          <w:iCs/>
        </w:rPr>
        <w:t>Figure 3</w:t>
      </w:r>
      <w:r w:rsidRPr="00D53981">
        <w:t>.</w:t>
      </w:r>
    </w:p>
    <w:p w14:paraId="25E2AD37" w14:textId="7C17D2DE" w:rsidR="002D692F" w:rsidRDefault="002D692F" w:rsidP="002D692F">
      <w:pPr>
        <w:pStyle w:val="Paragraph"/>
        <w:jc w:val="center"/>
      </w:pPr>
      <w:r w:rsidRPr="00D53981">
        <w:rPr>
          <w:noProof/>
        </w:rPr>
        <w:drawing>
          <wp:inline distT="0" distB="0" distL="0" distR="0" wp14:anchorId="390180FD" wp14:editId="09BE4AF2">
            <wp:extent cx="3816749" cy="2054030"/>
            <wp:effectExtent l="19050" t="19050" r="12700" b="22860"/>
            <wp:docPr id="3056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72517" name=""/>
                    <pic:cNvPicPr/>
                  </pic:nvPicPr>
                  <pic:blipFill rotWithShape="1">
                    <a:blip r:embed="rId23"/>
                    <a:srcRect t="8109"/>
                    <a:stretch/>
                  </pic:blipFill>
                  <pic:spPr bwMode="auto">
                    <a:xfrm>
                      <a:off x="0" y="0"/>
                      <a:ext cx="3836725" cy="2064780"/>
                    </a:xfrm>
                    <a:prstGeom prst="rect">
                      <a:avLst/>
                    </a:prstGeom>
                    <a:ln w="9525" cap="flat" cmpd="sng" algn="ctr">
                      <a:solidFill>
                        <a:schemeClr val="accent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8590A0" w14:textId="1886F713" w:rsidR="002D692F" w:rsidRDefault="002D692F" w:rsidP="002D692F">
      <w:pPr>
        <w:pStyle w:val="FigureCaption"/>
      </w:pPr>
      <w:r w:rsidRPr="00D53981">
        <w:t xml:space="preserve">Figure 3: </w:t>
      </w:r>
      <w:r>
        <w:t>D</w:t>
      </w:r>
      <w:r w:rsidRPr="00D53981">
        <w:t>ata sample selected</w:t>
      </w:r>
    </w:p>
    <w:p w14:paraId="5C847783" w14:textId="2F09408D" w:rsidR="002D692F" w:rsidRDefault="002D692F" w:rsidP="002D692F">
      <w:pPr>
        <w:pStyle w:val="Heading2"/>
      </w:pPr>
      <w:r w:rsidRPr="00D53981">
        <w:t>Stochastic Gradient Descent (SGD)</w:t>
      </w:r>
    </w:p>
    <w:p w14:paraId="2199742F" w14:textId="330107E4" w:rsidR="002D692F" w:rsidRPr="00D53981" w:rsidRDefault="002D692F" w:rsidP="002D692F">
      <w:pPr>
        <w:pStyle w:val="Paragraph"/>
      </w:pPr>
      <w:r w:rsidRPr="001A569A">
        <w:t>In a basic supervised learning framework, each instance is represented as a pair consisting of an arbitrary input and a scalar output. A loss function is selected to quantify the cost of the predictions compared to the actual output, and a function parameterized by a weight vector is chosen. Stochastic Gradient Descent (SGD) updates the parameters based on each training instance individually, introducing randomness into the process based on the instances randomly selected during each iteration</w:t>
      </w:r>
      <w:r>
        <w:t xml:space="preserve"> </w:t>
      </w:r>
      <w:r w:rsidRPr="00D53981">
        <w:fldChar w:fldCharType="begin" w:fldLock="1"/>
      </w:r>
      <w:r w:rsidR="00AF2F11">
        <w:instrText>ADDIN CSL_CITATION {"citationItems":[{"id":"ITEM-1","itemData":{"DOI":"10.53347/rid-61715","author":[{"dropping-particle":"","family":"Murphy","given":"Andrew","non-dropping-particle":"","parse-names":false,"suffix":""},{"dropping-particle":"","family":"Wang","given":"David","non-dropping-particle":"","parse-names":false,"suffix":""}],"container-title":"Radiopaedia.org","id":"ITEM-1","issue":"February","issued":{"date-parts":[["2018"]]},"title":"Stochastic gradient descent","type":"article-journal"},"uris":["http://www.mendeley.com/documents/?uuid=b36239db-d588-453a-8b13-45838543c7e2"]}],"mendeley":{"formattedCitation":"[9]","plainTextFormattedCitation":"[9]","previouslyFormattedCitation":"[9]"},"properties":{"noteIndex":0},"schema":"https://github.com/citation-style-language/schema/raw/master/csl-citation.json"}</w:instrText>
      </w:r>
      <w:r w:rsidRPr="00D53981">
        <w:fldChar w:fldCharType="separate"/>
      </w:r>
      <w:r w:rsidR="00D70574" w:rsidRPr="00D70574">
        <w:rPr>
          <w:noProof/>
        </w:rPr>
        <w:t>[9]</w:t>
      </w:r>
      <w:r w:rsidRPr="00D53981">
        <w:fldChar w:fldCharType="end"/>
      </w:r>
      <w:r w:rsidRPr="00D53981">
        <w:t>.</w:t>
      </w:r>
    </w:p>
    <w:p w14:paraId="53FDD32C" w14:textId="5FA2C344" w:rsidR="002D692F" w:rsidRDefault="002D692F" w:rsidP="002D692F">
      <w:pPr>
        <w:pStyle w:val="Paragraph"/>
      </w:pPr>
      <w:r w:rsidRPr="001A569A">
        <w:t>In a deployed system, this stochastic algorithm can process instances in a single pass since it does not require retaining information about which instances were handled in previous iterations. Consequently, it is generally much faster and can also be utilized for online learning. SGD performs frequent updates, which leads to high variance and causes significant fluctuations in the objective function. However, this variability enables SGD to explore new, potentially more optimal local minima. Despite this advantage, SGD often overshoots, making it difficult to reach the exact minimum without appropriate adjustments to the learning rate</w:t>
      </w:r>
      <w:r w:rsidRPr="00D53981">
        <w:t xml:space="preserve"> </w:t>
      </w:r>
      <w:r w:rsidRPr="00D53981">
        <w:fldChar w:fldCharType="begin" w:fldLock="1"/>
      </w:r>
      <w:r w:rsidR="00AF2F11">
        <w:instrText>ADDIN CSL_CITATION {"citationItems":[{"id":"ITEM-1","itemData":{"abstract":"The security of Network Systems is ravaged by attacks on Systems in a bid to gain unauthorized access into the network system. The aim of Network Intrusion Detection Systems is to detect anomaly patterns either while the attack is unfolding or after evidence that an intrusion occurred. The demand and crave for Internet usage have surged over the years and will continue to rise, which also puts gadgets that are connected to Networks at risk of attacks by Cyber Terrorist and hackers. This problem is not limited to individuals or Corporations alone but also E-Governments and Enterprises, despite billions of dollars allocated to Cyber Security, computer systems and networks do not give a 100 percent guarantee against Cyber-attacks. It is against this backdrop that we must establish Network Intrusion Detection Systems to reveal and counter Cyber-attacks on Networks and Computer Systems.","author":[{"dropping-particle":"","family":"Osho","given":"Oyeyemi","non-dropping-particle":"","parse-names":false,"suffix":""}],"id":"ITEM-1","issue":"04","issued":{"date-parts":[["2021"]]},"page":"294-308","title":"An Overview : Stochastic Gradient Descent Classifier , Linear Discriminant Analysis , Deep Learning and Naive Bayes Classifier Approaches to Network Intrusion Detection","type":"article-journal","volume":"10"},"uris":["http://www.mendeley.com/documents/?uuid=d9977f35-c9b5-479c-9814-9a1f9acdcde6"]}],"mendeley":{"formattedCitation":"[10]","plainTextFormattedCitation":"[10]","previouslyFormattedCitation":"[10]"},"properties":{"noteIndex":0},"schema":"https://github.com/citation-style-language/schema/raw/master/csl-citation.json"}</w:instrText>
      </w:r>
      <w:r w:rsidRPr="00D53981">
        <w:fldChar w:fldCharType="separate"/>
      </w:r>
      <w:r w:rsidR="00D70574" w:rsidRPr="00D70574">
        <w:rPr>
          <w:noProof/>
        </w:rPr>
        <w:t>[10]</w:t>
      </w:r>
      <w:r w:rsidRPr="00D53981">
        <w:fldChar w:fldCharType="end"/>
      </w:r>
      <w:r w:rsidRPr="00D53981">
        <w:t>.</w:t>
      </w:r>
    </w:p>
    <w:p w14:paraId="0120FB87" w14:textId="1E96C760" w:rsidR="001318FD" w:rsidRDefault="001318FD" w:rsidP="001318FD">
      <w:pPr>
        <w:pStyle w:val="Heading2"/>
      </w:pPr>
      <w:r>
        <w:t>Support Vector Machine (SVM)</w:t>
      </w:r>
    </w:p>
    <w:p w14:paraId="4A59C2E3" w14:textId="1F07C6C9" w:rsidR="001318FD" w:rsidRDefault="00EE6526" w:rsidP="00EE6526">
      <w:pPr>
        <w:pStyle w:val="Paragraph"/>
      </w:pPr>
      <w:proofErr w:type="spellStart"/>
      <w:r>
        <w:t>Vapnik</w:t>
      </w:r>
      <w:proofErr w:type="spellEnd"/>
      <w:r>
        <w:t xml:space="preserve"> first introduced SVMs</w:t>
      </w:r>
      <w:r w:rsidRPr="00EE6526">
        <w:t>. It</w:t>
      </w:r>
      <w:r>
        <w:t xml:space="preserve"> </w:t>
      </w:r>
      <w:r w:rsidRPr="00EE6526">
        <w:t xml:space="preserve">depends on the binary classification, so it isolates the </w:t>
      </w:r>
      <w:r>
        <w:t xml:space="preserve">vector </w:t>
      </w:r>
      <w:r w:rsidRPr="00EE6526">
        <w:t>training set into two</w:t>
      </w:r>
      <w:r>
        <w:t xml:space="preserve"> </w:t>
      </w:r>
      <w:r w:rsidRPr="00EE6526">
        <w:t>classes (</w:t>
      </w:r>
      <w:r w:rsidRPr="00EE6526">
        <w:rPr>
          <w:i/>
          <w:iCs/>
        </w:rPr>
        <w:t>a</w:t>
      </w:r>
      <w:r w:rsidRPr="00EE6526">
        <w:rPr>
          <w:vertAlign w:val="subscript"/>
        </w:rPr>
        <w:t>1</w:t>
      </w:r>
      <w:r w:rsidRPr="00EE6526">
        <w:t xml:space="preserve">, </w:t>
      </w:r>
      <w:r w:rsidRPr="00EE6526">
        <w:rPr>
          <w:i/>
          <w:iCs/>
        </w:rPr>
        <w:t>b</w:t>
      </w:r>
      <w:r w:rsidRPr="00EE6526">
        <w:rPr>
          <w:vertAlign w:val="subscript"/>
        </w:rPr>
        <w:t>1</w:t>
      </w:r>
      <w:r w:rsidRPr="00EE6526">
        <w:t>), (</w:t>
      </w:r>
      <w:r w:rsidRPr="00EE6526">
        <w:rPr>
          <w:i/>
          <w:iCs/>
        </w:rPr>
        <w:t>a</w:t>
      </w:r>
      <w:r w:rsidRPr="00EE6526">
        <w:rPr>
          <w:vertAlign w:val="subscript"/>
        </w:rPr>
        <w:t>2</w:t>
      </w:r>
      <w:r w:rsidRPr="00EE6526">
        <w:t xml:space="preserve">, </w:t>
      </w:r>
      <w:r w:rsidRPr="00EE6526">
        <w:rPr>
          <w:i/>
          <w:iCs/>
        </w:rPr>
        <w:t>b</w:t>
      </w:r>
      <w:r w:rsidRPr="00EE6526">
        <w:rPr>
          <w:vertAlign w:val="subscript"/>
        </w:rPr>
        <w:t>2</w:t>
      </w:r>
      <w:r w:rsidRPr="00EE6526">
        <w:t>),. ., (</w:t>
      </w:r>
      <w:r w:rsidRPr="00EE6526">
        <w:rPr>
          <w:i/>
          <w:iCs/>
        </w:rPr>
        <w:t>a</w:t>
      </w:r>
      <w:r w:rsidRPr="00EE6526">
        <w:rPr>
          <w:i/>
          <w:iCs/>
          <w:vertAlign w:val="subscript"/>
        </w:rPr>
        <w:t>m</w:t>
      </w:r>
      <w:r w:rsidRPr="00EE6526">
        <w:t xml:space="preserve">, </w:t>
      </w:r>
      <w:r w:rsidRPr="00EE6526">
        <w:rPr>
          <w:i/>
          <w:iCs/>
        </w:rPr>
        <w:t>b</w:t>
      </w:r>
      <w:r w:rsidRPr="00EE6526">
        <w:rPr>
          <w:i/>
          <w:iCs/>
          <w:vertAlign w:val="subscript"/>
        </w:rPr>
        <w:t>m</w:t>
      </w:r>
      <w:r w:rsidRPr="00EE6526">
        <w:t xml:space="preserve">), where </w:t>
      </w:r>
      <w:r w:rsidRPr="00EE6526">
        <w:rPr>
          <w:i/>
          <w:iCs/>
        </w:rPr>
        <w:t>a</w:t>
      </w:r>
      <w:r w:rsidRPr="00EE6526">
        <w:rPr>
          <w:i/>
          <w:iCs/>
          <w:vertAlign w:val="subscript"/>
        </w:rPr>
        <w:t>i</w:t>
      </w:r>
      <w:r w:rsidRPr="00EE6526">
        <w:rPr>
          <w:i/>
          <w:iCs/>
        </w:rPr>
        <w:t xml:space="preserve"> </w:t>
      </w:r>
      <w:r>
        <w:rPr>
          <w:rFonts w:ascii="Cambria" w:hAnsi="Cambria" w:cs="Cambria"/>
        </w:rPr>
        <w:t>ϵ</w:t>
      </w:r>
      <w:r w:rsidRPr="00EE6526">
        <w:t xml:space="preserve"> </w:t>
      </w:r>
      <w:r w:rsidRPr="00EE6526">
        <w:rPr>
          <w:i/>
          <w:iCs/>
        </w:rPr>
        <w:t>R</w:t>
      </w:r>
      <w:r w:rsidRPr="00EE6526">
        <w:rPr>
          <w:i/>
          <w:iCs/>
          <w:vertAlign w:val="superscript"/>
        </w:rPr>
        <w:t>d</w:t>
      </w:r>
      <w:r w:rsidRPr="00EE6526">
        <w:rPr>
          <w:i/>
          <w:iCs/>
        </w:rPr>
        <w:t xml:space="preserve"> </w:t>
      </w:r>
      <w:r w:rsidRPr="00EE6526">
        <w:t xml:space="preserve">which </w:t>
      </w:r>
      <w:r>
        <w:t>indicates</w:t>
      </w:r>
      <w:r w:rsidRPr="00EE6526">
        <w:t xml:space="preserve"> the </w:t>
      </w:r>
      <w:r>
        <w:t xml:space="preserve">vector </w:t>
      </w:r>
      <w:r w:rsidRPr="00EE6526">
        <w:t xml:space="preserve">of feature space of d-dimensional, and </w:t>
      </w:r>
      <w:r w:rsidRPr="00EE6526">
        <w:rPr>
          <w:i/>
          <w:iCs/>
        </w:rPr>
        <w:t>b</w:t>
      </w:r>
      <w:r w:rsidRPr="00EE6526">
        <w:rPr>
          <w:i/>
          <w:iCs/>
          <w:vertAlign w:val="subscript"/>
        </w:rPr>
        <w:t>i</w:t>
      </w:r>
      <w:r w:rsidRPr="00EE6526">
        <w:rPr>
          <w:i/>
          <w:iCs/>
        </w:rPr>
        <w:t xml:space="preserve"> </w:t>
      </w:r>
      <w:r>
        <w:rPr>
          <w:rFonts w:ascii="Cambria" w:hAnsi="Cambria" w:cs="Cambria"/>
        </w:rPr>
        <w:t>ϵ</w:t>
      </w:r>
      <w:r w:rsidRPr="00EE6526">
        <w:t>{</w:t>
      </w:r>
      <w:r>
        <w:t>-</w:t>
      </w:r>
      <w:r w:rsidRPr="00EE6526">
        <w:t>1, +1} is a label of the class</w:t>
      </w:r>
      <w:r w:rsidR="00AF2F11">
        <w:t xml:space="preserve"> </w:t>
      </w:r>
      <w:r w:rsidR="00AF2F11">
        <w:fldChar w:fldCharType="begin" w:fldLock="1"/>
      </w:r>
      <w:r w:rsidR="00AF2F11">
        <w:instrText>ADDIN CSL_CITATION {"citationItems":[{"id":"ITEM-1","itemData":{"DOI":"10.6688/JISE.202003_36(2).0002","ISSN":"10162364","abstract":"Our research is primarily based on dealing with different types of data using Data Mining (DM) techniques. In this research, we devoted ourselves to determining the type of Hearing Aid (HA) needed by patients with hearing impairment. HA type Diagnosis is a medical application that is a major challenge for researchers. Using DM techniques and Machine Learning (ML) has created a major challenge in the process of predicting the appropriate HA type for Audiology Patients (APs). Thus, this problem is primarily in the domain of classification problems. Our study makes a summary of some technical articles on determining the specific type of HA and introduces a study of using DM techniques to improve the accuracy predict for this purpose. Furthermore, our research includes the creation of a new Audiology Dataset based on the addition of some important fields on the old audiology database and analyses a new data of APs. These data have been obtained from the field work for nearly eight consecutive years, then extract a new classification based on this analysis. Relied on our search to reach the highest degree of accuracy in predicting the type of appropriate HA for APs who use it to enhance their hearing, we applied, compared, and analyzed the Neural Network (NN) and Support Vector Machine (SVM), applying Anaconda Navigator version 1.7.0, Orange Canvas version 3.13.0, and Spyder version 3.2.6 applications for Python coding.","author":[{"dropping-particle":"","family":"Aljabery","given":"Maalim A.","non-dropping-particle":"","parse-names":false,"suffix":""},{"dropping-particle":"","family":"Kurnaz","given":"Sefer","non-dropping-particle":"","parse-names":false,"suffix":""}],"container-title":"Journal of Information Science and Engineering","id":"ITEM-1","issue":"2","issued":{"date-parts":[["2020"]]},"page":"205-215","title":"Applying datamining techniques to predict hearing aid type for audiology patients","type":"article-journal","volume":"36"},"uris":["http://www.mendeley.com/documents/?uuid=ad6bbeab-8f21-4def-8ea0-2baca00e5be9"]}],"mendeley":{"formattedCitation":"[11]","plainTextFormattedCitation":"[11]","previouslyFormattedCitation":"[11]"},"properties":{"noteIndex":0},"schema":"https://github.com/citation-style-language/schema/raw/master/csl-citation.json"}</w:instrText>
      </w:r>
      <w:r w:rsidR="00AF2F11">
        <w:fldChar w:fldCharType="separate"/>
      </w:r>
      <w:r w:rsidR="00AF2F11" w:rsidRPr="00AF2F11">
        <w:rPr>
          <w:noProof/>
        </w:rPr>
        <w:t>[11]</w:t>
      </w:r>
      <w:r w:rsidR="00AF2F11">
        <w:fldChar w:fldCharType="end"/>
      </w:r>
      <w:r>
        <w:t>.</w:t>
      </w:r>
    </w:p>
    <w:p w14:paraId="2364CEFD" w14:textId="6DF1E647" w:rsidR="00EB7D90" w:rsidRDefault="00D82963" w:rsidP="00D82963">
      <w:pPr>
        <w:pStyle w:val="Paragraph"/>
      </w:pPr>
      <w:r w:rsidRPr="00D82963">
        <w:t xml:space="preserve">SVM is </w:t>
      </w:r>
      <w:r>
        <w:t>an</w:t>
      </w:r>
      <w:r w:rsidRPr="00D82963">
        <w:t xml:space="preserve"> </w:t>
      </w:r>
      <w:r>
        <w:t>ML</w:t>
      </w:r>
      <w:r w:rsidRPr="00D82963">
        <w:t xml:space="preserve"> model widely used for classification and optimization tasks. To apply SVM, the first step is to collect labeled training data, where each item’s category is pre-defined. The next step is to select features, choosing characteristics that best differentiate between categories. During training, the SVM algorithm identifies a dividing line between the two classes that maximizes the margin, or distance, between this line and the closest training points from each class, creating a clear boundary for classification</w:t>
      </w:r>
      <w:r>
        <w:t xml:space="preserve"> </w:t>
      </w:r>
      <w:r w:rsidR="00EB7D90">
        <w:fldChar w:fldCharType="begin" w:fldLock="1"/>
      </w:r>
      <w:r w:rsidR="00F41289">
        <w:instrText>ADDIN CSL_CITATION {"citationItems":[{"id":"ITEM-1","itemData":{"DOI":"10.31449/inf.v48i7.5535","ISSN":"18543871","abstract":"Many things, such as goods, products, and websites are evaluated based on user's notes and comments. One popular research project is sentiment analysis, which aims to extract information from notes and comments as a natural language processing (NLP) to understand and express emotions. In this study we analyzed the sentiment of ChatGPT labeled tweet datasets sourced from the Kaggle community using five Machine Learning (ML) algorithms; decision tree, KNN, Naïve Bayes, Logistic Regression, and SVM. We applied three feature extraction techniques: positive/negative frequency, a bag of words (count vector), and TF IDF. For each classification algorithm. The results were assessed using accuracy measures. Our experiments achieved an accuracy of 96.41% with the SVM classifier when using TF- IDF as a feature extraction technique.","author":[{"dropping-particle":"","family":"Sabir","given":"Aliea","non-dropping-particle":"","parse-names":false,"suffix":""},{"dropping-particle":"","family":"Ali","given":"Huda A.","non-dropping-particle":"","parse-names":false,"suffix":""},{"dropping-particle":"","family":"Aljabery","given":"Maalim A.","non-dropping-particle":"","parse-names":false,"suffix":""}],"container-title":"Informatica (Slovenia)","id":"ITEM-1","issue":"7","issued":{"date-parts":[["2024"]]},"page":"103-112","title":"ChatGPT Tweets Sentiment Analysis Using Machine Learning and Data Classification","type":"article-journal","volume":"48"},"uris":["http://www.mendeley.com/documents/?uuid=0c7fd580-8d19-4164-9ace-11fde7f0490b"]}],"mendeley":{"formattedCitation":"[12]","plainTextFormattedCitation":"[12]","previouslyFormattedCitation":"[12]"},"properties":{"noteIndex":0},"schema":"https://github.com/citation-style-language/schema/raw/master/csl-citation.json"}</w:instrText>
      </w:r>
      <w:r w:rsidR="00EB7D90">
        <w:fldChar w:fldCharType="separate"/>
      </w:r>
      <w:r w:rsidR="00EB7D90" w:rsidRPr="00EB7D90">
        <w:rPr>
          <w:noProof/>
        </w:rPr>
        <w:t>[12]</w:t>
      </w:r>
      <w:r w:rsidR="00EB7D90">
        <w:fldChar w:fldCharType="end"/>
      </w:r>
      <w:r w:rsidR="00EB7D90">
        <w:t>.</w:t>
      </w:r>
    </w:p>
    <w:p w14:paraId="7965D30C" w14:textId="0F99F770" w:rsidR="001318FD" w:rsidRDefault="001318FD" w:rsidP="001318FD">
      <w:pPr>
        <w:pStyle w:val="Heading2"/>
      </w:pPr>
      <w:r>
        <w:t>Random Forest (RF)</w:t>
      </w:r>
    </w:p>
    <w:p w14:paraId="29C2F17F" w14:textId="12CCEFFD" w:rsidR="001318FD" w:rsidRPr="001318FD" w:rsidRDefault="00EE6526" w:rsidP="00C90CDD">
      <w:pPr>
        <w:pStyle w:val="Paragraph"/>
      </w:pPr>
      <w:r w:rsidRPr="00EE6526">
        <w:t>They are an ensemble of tree predictors, where each tree is built based on results from an independently sampled random vector, with the same classification applied across all trees in the forest</w:t>
      </w:r>
      <w:r w:rsidR="00AF2F11">
        <w:t xml:space="preserve"> </w:t>
      </w:r>
      <w:r w:rsidR="00AF2F11">
        <w:fldChar w:fldCharType="begin" w:fldLock="1"/>
      </w:r>
      <w:r w:rsidR="00F41289">
        <w:instrText>ADDIN CSL_CITATION {"citationItems":[{"id":"ITEM-1","itemData":{"DOI":"10.1145/3234698.3234755","ISBN":"9781450363921","abstract":"Our research transacts with a great various audiology data from National Health System (NHS) facility, including audiograms, structured data such as age, gender, and diagnosis, and a text of specific information about each patient, i.e., clinical reports. This research examines factors related to audiology patients depends on various data by using the mining and analysis of this data. This paper looks for factors affecting the choice between two prevalent hearing aid kinds: BTE (Behind The Ear) or ITE (In The Ear). This choice often done by audiology technicians working in specific clinics for this purpose, based on audiograms results and patient consultation. In many situations, there is an obvious choice, but sometimes the technicians need for the second opinion via an automatic system includes clarification of how to obtain that second opinion. The research deals with diversified specifics and more significant factors for choosing of confirmed hearing aid related to those specifics. We depend on the earlier study data (Bareiss, E. Ray, &amp; Porter, Bruce (1987)). Protos: An Exemplar-Based Learning Apprentice. In the Proceedings of the 4th International Workshop on Machine Learning, 12-23, Irvine, California, which illustrates the database analysis for 180,000 records, for 23,000 patients, by the hearing aid clinic at James Cook University Hospital in Middlesbrough, UK. This data mined to find which factors contribute to the deduction to fit a BTE hearing aid as opposed to an ITE hearing aid. Here we conduct some enhancements on this database and analyze the data depends on medical information to create a new class then we use some intelligent Data Mining (DM) techniques to guess the most correct illness that could be associated with patient’s information. Based on the result (according to the patients' diagnosis details), we can obtain right predictions of which type of Hearing Aid (HA) they should use.","author":[{"dropping-particle":"","family":"Kurnaz","given":"Sefer","non-dropping-particle":"","parse-names":false,"suffix":""},{"dropping-particle":"","family":"Aljabery","given":"Maalim A.H.","non-dropping-particle":"","parse-names":false,"suffix":""}],"container-title":"ACM International Conference Proceeding Series","id":"ITEM-1","issued":{"date-parts":[["2018"]]},"page":"2-6","title":"Predict the type of hearing aid of audiology patients using data mining techniques","type":"article-journal"},"uris":["http://www.mendeley.com/documents/?uuid=198f564d-2a59-4bd7-9888-d6926b65d821"]}],"mendeley":{"formattedCitation":"[13]","plainTextFormattedCitation":"[13]","previouslyFormattedCitation":"[13]"},"properties":{"noteIndex":0},"schema":"https://github.com/citation-style-language/schema/raw/master/csl-citation.json"}</w:instrText>
      </w:r>
      <w:r w:rsidR="00AF2F11">
        <w:fldChar w:fldCharType="separate"/>
      </w:r>
      <w:r w:rsidR="00EB7D90" w:rsidRPr="00EB7D90">
        <w:rPr>
          <w:noProof/>
        </w:rPr>
        <w:t>[13]</w:t>
      </w:r>
      <w:r w:rsidR="00AF2F11">
        <w:fldChar w:fldCharType="end"/>
      </w:r>
      <w:r>
        <w:t>.</w:t>
      </w:r>
    </w:p>
    <w:p w14:paraId="49A23880" w14:textId="7E3A7E24" w:rsidR="002D692F" w:rsidRDefault="002D692F" w:rsidP="002D692F">
      <w:pPr>
        <w:pStyle w:val="Heading2"/>
      </w:pPr>
      <w:r w:rsidRPr="00D53981">
        <w:t>Constant Classifier</w:t>
      </w:r>
    </w:p>
    <w:p w14:paraId="065016FB" w14:textId="033DE144" w:rsidR="002D692F" w:rsidRDefault="002D692F" w:rsidP="002D692F">
      <w:pPr>
        <w:pStyle w:val="Paragraph"/>
      </w:pPr>
      <w:r w:rsidRPr="001A569A">
        <w:t>A classifier is referred to as a "constant" if it assigns every example to the same class. A training dataset is described as “(linearly) indiscriminate” if a constant classifier minimizes the misclassification rate compared to all linear classifiers on that dataset. General sufficient conditions are established to guarantee a positive probability of obtaining an indiscriminate dataset. Conversely, additional general sufficient conditions are provided to ensure that the probability of obtaining an indiscriminate dataset is zero</w:t>
      </w:r>
      <w:r w:rsidRPr="00D53981">
        <w:t xml:space="preserve"> </w:t>
      </w:r>
      <w:r w:rsidRPr="00D53981">
        <w:fldChar w:fldCharType="begin" w:fldLock="1"/>
      </w:r>
      <w:r w:rsidR="00F41289">
        <w:instrText>ADDIN CSL_CITATION {"citationItems":[{"id":"ITEM-1","itemData":{"DOI":"10.1109/78.502327","ISSN":"1053587X","abstract":"Iterative constant modulus algorithms such as Godard and CMA have been used to blindly separate a superposition of cochannel constant modulus (CM) signals impinging on an antenna array. These algorithms have certain deficiencies in the context of convergence to local minima and the retrieval of all individual CM signals that arc present in the channel. In this paper, we show that the underlying constant modulus factorization problem is, in fact, a generalized eigenvalue problem, and may be solved via a simultaneous diagonalization of a set of matrices. With this new analytical approach, it is possible to detect the number of CM signals present in the channel, and to retrieve all of them exactly, rejecting other, non-CM signals. Only a modest amount of samples is required. The algorithm is robust in the presence of noise and is tested on measured data collected from an experimental set-up. © 1996 IEEE.","author":[{"dropping-particle":"Der","family":"Veen","given":"Alle Jan","non-dropping-particle":"Van","parse-names":false,"suffix":""},{"dropping-particle":"","family":"Paulraj","given":"Arogyaswami","non-dropping-particle":"","parse-names":false,"suffix":""}],"container-title":"IEEE Transactions on Signal Processing","id":"ITEM-1","issue":"5","issued":{"date-parts":[["1996"]]},"page":"1136-1155","title":"An analytical constant modulus algorithm","type":"article-journal","volume":"44"},"uris":["http://www.mendeley.com/documents/?uuid=8e778123-9372-4584-9bf9-99ea5bf76a7d"]}],"mendeley":{"formattedCitation":"[14]","plainTextFormattedCitation":"[14]","previouslyFormattedCitation":"[14]"},"properties":{"noteIndex":0},"schema":"https://github.com/citation-style-language/schema/raw/master/csl-citation.json"}</w:instrText>
      </w:r>
      <w:r w:rsidRPr="00D53981">
        <w:fldChar w:fldCharType="separate"/>
      </w:r>
      <w:r w:rsidR="00EB7D90" w:rsidRPr="00EB7D90">
        <w:rPr>
          <w:noProof/>
        </w:rPr>
        <w:t>[14]</w:t>
      </w:r>
      <w:r w:rsidRPr="00D53981">
        <w:fldChar w:fldCharType="end"/>
      </w:r>
      <w:r w:rsidRPr="00D53981">
        <w:t>.</w:t>
      </w:r>
      <w:r>
        <w:t xml:space="preserve"> </w:t>
      </w:r>
      <w:r w:rsidRPr="00D53981">
        <w:t xml:space="preserve">In classification tasks, </w:t>
      </w:r>
      <w:r>
        <w:t>the</w:t>
      </w:r>
      <w:r w:rsidRPr="00D53981">
        <w:t xml:space="preserve"> training sample </w:t>
      </w:r>
      <w:r>
        <w:t>(</w:t>
      </w:r>
      <w:r w:rsidRPr="00D53981">
        <w:t>data set D</w:t>
      </w:r>
      <w:r>
        <w:t>)</w:t>
      </w:r>
      <w:r w:rsidRPr="00D53981">
        <w:t xml:space="preserve"> consists of an ordered list of pairs (x</w:t>
      </w:r>
      <w:r w:rsidRPr="00D53981">
        <w:rPr>
          <w:vertAlign w:val="subscript"/>
        </w:rPr>
        <w:t>1</w:t>
      </w:r>
      <w:r w:rsidRPr="00D53981">
        <w:t>, y</w:t>
      </w:r>
      <w:r w:rsidRPr="00D53981">
        <w:rPr>
          <w:vertAlign w:val="subscript"/>
        </w:rPr>
        <w:t>1</w:t>
      </w:r>
      <w:r w:rsidRPr="00D53981">
        <w:t>) …. (</w:t>
      </w:r>
      <w:proofErr w:type="spellStart"/>
      <w:r w:rsidRPr="00D53981">
        <w:t>x</w:t>
      </w:r>
      <w:r w:rsidRPr="00D53981">
        <w:rPr>
          <w:vertAlign w:val="subscript"/>
        </w:rPr>
        <w:t>n</w:t>
      </w:r>
      <w:proofErr w:type="spellEnd"/>
      <w:r w:rsidRPr="00D53981">
        <w:t xml:space="preserve">, </w:t>
      </w:r>
      <w:proofErr w:type="spellStart"/>
      <w:r w:rsidRPr="00D53981">
        <w:t>y</w:t>
      </w:r>
      <w:r w:rsidRPr="00D53981">
        <w:rPr>
          <w:vertAlign w:val="subscript"/>
        </w:rPr>
        <w:t>n</w:t>
      </w:r>
      <w:proofErr w:type="spellEnd"/>
      <w:r w:rsidRPr="00D53981">
        <w:t>), where each pair (x</w:t>
      </w:r>
      <w:r w:rsidRPr="00D53981">
        <w:rPr>
          <w:vertAlign w:val="subscript"/>
        </w:rPr>
        <w:t>i</w:t>
      </w:r>
      <w:r w:rsidRPr="00D53981">
        <w:t xml:space="preserve">, </w:t>
      </w:r>
      <w:proofErr w:type="spellStart"/>
      <w:r w:rsidRPr="00D53981">
        <w:t>y</w:t>
      </w:r>
      <w:r w:rsidRPr="00D53981">
        <w:rPr>
          <w:vertAlign w:val="subscript"/>
        </w:rPr>
        <w:t>i</w:t>
      </w:r>
      <w:proofErr w:type="spellEnd"/>
      <w:r w:rsidRPr="00D53981">
        <w:t xml:space="preserve">) represents an "example." Here, xi is the "predictor vector" or "input" for the </w:t>
      </w:r>
      <w:proofErr w:type="spellStart"/>
      <w:r w:rsidRPr="00D53981">
        <w:t>i</w:t>
      </w:r>
      <w:proofErr w:type="spellEnd"/>
      <w:r w:rsidRPr="00D53981">
        <w:t xml:space="preserve">- </w:t>
      </w:r>
      <w:proofErr w:type="spellStart"/>
      <w:r w:rsidRPr="00D53981">
        <w:t>th</w:t>
      </w:r>
      <w:proofErr w:type="spellEnd"/>
      <w:r w:rsidRPr="00D53981">
        <w:t xml:space="preserve"> instance, and </w:t>
      </w:r>
      <w:proofErr w:type="spellStart"/>
      <w:r w:rsidRPr="00D53981">
        <w:t>y</w:t>
      </w:r>
      <w:r w:rsidRPr="00D53981">
        <w:rPr>
          <w:vertAlign w:val="subscript"/>
        </w:rPr>
        <w:t>i</w:t>
      </w:r>
      <w:proofErr w:type="spellEnd"/>
      <w:r w:rsidRPr="00D53981">
        <w:rPr>
          <w:vertAlign w:val="subscript"/>
        </w:rPr>
        <w:t xml:space="preserve"> </w:t>
      </w:r>
      <w:r w:rsidRPr="00D53981">
        <w:t xml:space="preserve">is the associated class. The number of examples, n is called the "sample size," and k denotes the "dimension" of each predictor vector. In binary classification problems (common in learning theory), the label </w:t>
      </w:r>
      <w:proofErr w:type="spellStart"/>
      <w:r w:rsidRPr="00D53981">
        <w:t>y</w:t>
      </w:r>
      <w:r w:rsidRPr="00D53981">
        <w:rPr>
          <w:vertAlign w:val="subscript"/>
        </w:rPr>
        <w:t>i</w:t>
      </w:r>
      <w:proofErr w:type="spellEnd"/>
      <w:r w:rsidRPr="00D53981">
        <w:t xml:space="preserve"> is either +1 or -1, representing "positive" and "negative" classes, respectively </w:t>
      </w:r>
      <w:r w:rsidRPr="00D53981">
        <w:fldChar w:fldCharType="begin" w:fldLock="1"/>
      </w:r>
      <w:r w:rsidR="00F41289">
        <w:instrText>ADDIN CSL_CITATION {"citationItems":[{"id":"ITEM-1","itemData":{"DOI":"10.1109/5.720246","ISSN":"00189219","abstract":"This paper provides a tutorial introduction to the constant modulus (CM) criterion for blind fractionally spaced equalizer (FSE) design via a (stochastic) gradient descent algorithm such as the constant modulus algorithm (CMA). The topical divisions utilized in this tutorial can be used to help catalog the emerging literature on the CM criterion and on the behavior of (stochastic) gradient descent algorithms used to minimize it. © 1998 IEEE.","author":[{"dropping-particle":"","family":"Johnson","given":"C. Richard","non-dropping-particle":"","parse-names":false,"suffix":""},{"dropping-particle":"","family":"Schniter","given":"Philip","non-dropping-particle":"","parse-names":false,"suffix":""},{"dropping-particle":"","family":"Endres","given":"Thomas J.","non-dropping-particle":"","parse-names":false,"suffix":""},{"dropping-particle":"","family":"Behm","given":"James D.","non-dropping-particle":"","parse-names":false,"suffix":""},{"dropping-particle":"","family":"Brown","given":"Donald R.","non-dropping-particle":"","parse-names":false,"suffix":""},{"dropping-particle":"","family":"Casas","given":"Raúl A.","non-dropping-particle":"","parse-names":false,"suffix":""}],"container-title":"Proceedings of the IEEE","id":"ITEM-1","issue":"10","issued":{"date-parts":[["1998"]]},"page":"1927-1949","title":"Blind equalization using the constant modulus criterion: A review","type":"article-journal","volume":"86"},"uris":["http://www.mendeley.com/documents/?uuid=2c125f82-aef4-45a3-8c24-66710ea001af"]}],"mendeley":{"formattedCitation":"[15]","plainTextFormattedCitation":"[15]","previouslyFormattedCitation":"[15]"},"properties":{"noteIndex":0},"schema":"https://github.com/citation-style-language/schema/raw/master/csl-citation.json"}</w:instrText>
      </w:r>
      <w:r w:rsidRPr="00D53981">
        <w:fldChar w:fldCharType="separate"/>
      </w:r>
      <w:r w:rsidR="00EB7D90" w:rsidRPr="00EB7D90">
        <w:rPr>
          <w:noProof/>
        </w:rPr>
        <w:t>[15]</w:t>
      </w:r>
      <w:r w:rsidRPr="00D53981">
        <w:fldChar w:fldCharType="end"/>
      </w:r>
      <w:r w:rsidRPr="00D53981">
        <w:t>.</w:t>
      </w:r>
      <w:r>
        <w:t xml:space="preserve"> </w:t>
      </w:r>
    </w:p>
    <w:p w14:paraId="7CEB41C6" w14:textId="498E53FB" w:rsidR="002D692F" w:rsidRDefault="002D692F" w:rsidP="002D692F">
      <w:pPr>
        <w:pStyle w:val="Paragraph"/>
      </w:pPr>
      <w:r w:rsidRPr="00D53981">
        <w:t>For simplicity, suppose k &gt;1. Note that it is possible for K≤ n, meaning there may be as many predictors as examples. When k ≥ n, fitting a linear classifier often requires regularization. In linear classification, the aim is to find an affine function as in the equation 1:</w:t>
      </w:r>
    </w:p>
    <w:p w14:paraId="1F7C0580" w14:textId="4A30FCC7" w:rsidR="002D692F" w:rsidRDefault="002D692F" w:rsidP="002D692F">
      <w:pPr>
        <w:pStyle w:val="Equation"/>
      </w:pPr>
      <w:r w:rsidRPr="00D53981">
        <w:t>f(x)=b + w. x</w:t>
      </w:r>
      <w:r w:rsidR="00301C1D">
        <w:tab/>
        <w:t>(1)</w:t>
      </w:r>
    </w:p>
    <w:p w14:paraId="1C719070" w14:textId="4987E6EB" w:rsidR="00301C1D" w:rsidRDefault="00301C1D" w:rsidP="00EE0D12">
      <w:pPr>
        <w:pStyle w:val="Paragraph"/>
      </w:pPr>
      <w:r w:rsidRPr="00D53981">
        <w:t xml:space="preserve">In most cases, correctly matches the class </w:t>
      </w:r>
      <w:proofErr w:type="spellStart"/>
      <w:r w:rsidRPr="00D53981">
        <w:t>y</w:t>
      </w:r>
      <w:r w:rsidRPr="00D53981">
        <w:rPr>
          <w:vertAlign w:val="subscript"/>
        </w:rPr>
        <w:t>i</w:t>
      </w:r>
      <w:proofErr w:type="spellEnd"/>
      <w:r w:rsidRPr="00D53981">
        <w:rPr>
          <w:vertAlign w:val="subscript"/>
        </w:rPr>
        <w:t xml:space="preserve"> </w:t>
      </w:r>
      <w:r w:rsidRPr="00D53981">
        <w:t xml:space="preserve">for each xi in D, where </w:t>
      </w:r>
      <m:oMath>
        <m:r>
          <w:rPr>
            <w:rFonts w:ascii="Cambria Math" w:hAnsi="Cambria Math"/>
          </w:rPr>
          <m:t>w∈</m:t>
        </m:r>
        <m:sSup>
          <m:sSupPr>
            <m:ctrlPr>
              <w:rPr>
                <w:rFonts w:ascii="Cambria Math" w:hAnsi="Cambria Math"/>
                <w:i/>
              </w:rPr>
            </m:ctrlPr>
          </m:sSupPr>
          <m:e>
            <m:r>
              <w:rPr>
                <w:rFonts w:ascii="Cambria Math" w:hAnsi="Cambria Math"/>
              </w:rPr>
              <m:t>R</m:t>
            </m:r>
          </m:e>
          <m:sup>
            <m:r>
              <w:rPr>
                <w:rFonts w:ascii="Cambria Math" w:hAnsi="Cambria Math"/>
              </w:rPr>
              <m:t xml:space="preserve">k </m:t>
            </m:r>
          </m:sup>
        </m:sSup>
      </m:oMath>
      <w:r w:rsidRPr="00D53981">
        <w:t xml:space="preserve"> and      </w:t>
      </w:r>
      <m:oMath>
        <m:r>
          <w:rPr>
            <w:rFonts w:ascii="Cambria Math" w:hAnsi="Cambria Math"/>
          </w:rPr>
          <m:t>b∈R</m:t>
        </m:r>
      </m:oMath>
      <w:r w:rsidRPr="00D53981">
        <w:t xml:space="preserve"> . The symbol "·" represents the inner product in </w:t>
      </w:r>
      <w:proofErr w:type="spellStart"/>
      <w:r w:rsidRPr="00D53981">
        <w:t>R</w:t>
      </w:r>
      <w:r w:rsidRPr="00D53981">
        <w:rPr>
          <w:vertAlign w:val="superscript"/>
        </w:rPr>
        <w:t>k</w:t>
      </w:r>
      <w:proofErr w:type="spellEnd"/>
      <w:r w:rsidRPr="00D53981">
        <w:t xml:space="preserve">, and </w:t>
      </w:r>
      <w:proofErr w:type="spellStart"/>
      <w:r w:rsidRPr="00D53981">
        <w:t>sgn</w:t>
      </w:r>
      <w:proofErr w:type="spellEnd"/>
      <w:r w:rsidRPr="00D53981">
        <w:t xml:space="preserve">(t) denotes the sign of t, </w:t>
      </w:r>
      <w:r>
        <w:t>with</w:t>
      </w:r>
      <w:r w:rsidRPr="00D53981">
        <w:t xml:space="preserve"> </w:t>
      </w:r>
      <w:proofErr w:type="spellStart"/>
      <w:r w:rsidRPr="00D53981">
        <w:t>sgn</w:t>
      </w:r>
      <w:proofErr w:type="spellEnd"/>
      <w:r w:rsidRPr="00D53981">
        <w:t xml:space="preserve"> (</w:t>
      </w:r>
      <w:r>
        <w:t>0</w:t>
      </w:r>
      <w:r w:rsidRPr="00D53981">
        <w:t>)=</w:t>
      </w:r>
      <w:r>
        <w:t>0</w:t>
      </w:r>
      <w:r w:rsidRPr="00D53981">
        <w:t xml:space="preserve"> and for </w:t>
      </w:r>
      <w:proofErr w:type="spellStart"/>
      <w:r w:rsidRPr="00D53981">
        <w:t>sgn</w:t>
      </w:r>
      <w:proofErr w:type="spellEnd"/>
      <w:r w:rsidRPr="00D53981">
        <w:t xml:space="preserve">(t)=t/|t|      for t≠0 </w:t>
      </w:r>
      <w:r w:rsidRPr="00D53981">
        <w:fldChar w:fldCharType="begin" w:fldLock="1"/>
      </w:r>
      <w:r w:rsidR="00F41289">
        <w:instrText>ADDIN CSL_CITATION {"citationItems":[{"id":"ITEM-1","itemData":{"DOI":"10.1109/5.720246","ISSN":"00189219","abstract":"This paper provides a tutorial introduction to the constant modulus (CM) criterion for blind fractionally spaced equalizer (FSE) design via a (stochastic) gradient descent algorithm such as the constant modulus algorithm (CMA). The topical divisions utilized in this tutorial can be used to help catalog the emerging literature on the CM criterion and on the behavior of (stochastic) gradient descent algorithms used to minimize it. © 1998 IEEE.","author":[{"dropping-particle":"","family":"Johnson","given":"C. Richard","non-dropping-particle":"","parse-names":false,"suffix":""},{"dropping-particle":"","family":"Schniter","given":"Philip","non-dropping-particle":"","parse-names":false,"suffix":""},{"dropping-particle":"","family":"Endres","given":"Thomas J.","non-dropping-particle":"","parse-names":false,"suffix":""},{"dropping-particle":"","family":"Behm","given":"James D.","non-dropping-particle":"","parse-names":false,"suffix":""},{"dropping-particle":"","family":"Brown","given":"Donald R.","non-dropping-particle":"","parse-names":false,"suffix":""},{"dropping-particle":"","family":"Casas","given":"Raúl A.","non-dropping-particle":"","parse-names":false,"suffix":""}],"container-title":"Proceedings of the IEEE","id":"ITEM-1","issue":"10","issued":{"date-parts":[["1998"]]},"page":"1927-1949","title":"Blind equalization using the constant modulus criterion: A review","type":"article-journal","volume":"86"},"uris":["http://www.mendeley.com/documents/?uuid=2c125f82-aef4-45a3-8c24-66710ea001af"]}],"mendeley":{"formattedCitation":"[15]","plainTextFormattedCitation":"[15]","previouslyFormattedCitation":"[15]"},"properties":{"noteIndex":0},"schema":"https://github.com/citation-style-language/schema/raw/master/csl-citation.json"}</w:instrText>
      </w:r>
      <w:r w:rsidRPr="00D53981">
        <w:fldChar w:fldCharType="separate"/>
      </w:r>
      <w:r w:rsidR="00EB7D90" w:rsidRPr="00EB7D90">
        <w:rPr>
          <w:noProof/>
        </w:rPr>
        <w:t>[15]</w:t>
      </w:r>
      <w:r w:rsidRPr="00D53981">
        <w:fldChar w:fldCharType="end"/>
      </w:r>
      <w:r w:rsidRPr="00D53981">
        <w:t>.</w:t>
      </w:r>
      <w:r>
        <w:t xml:space="preserve"> </w:t>
      </w:r>
      <w:r w:rsidRPr="006375E1">
        <w:t xml:space="preserve">The "misclassification rate" of </w:t>
      </w:r>
      <w:r w:rsidRPr="006375E1">
        <w:rPr>
          <w:i/>
          <w:iCs/>
        </w:rPr>
        <w:t>f</w:t>
      </w:r>
      <w:r w:rsidRPr="006375E1">
        <w:t xml:space="preserve"> on dataset </w:t>
      </w:r>
      <w:r w:rsidRPr="006375E1">
        <w:rPr>
          <w:i/>
          <w:iCs/>
        </w:rPr>
        <w:t>D</w:t>
      </w:r>
      <w:r w:rsidRPr="006375E1">
        <w:t xml:space="preserve"> refers to the proportion of examples (</w:t>
      </w:r>
      <w:proofErr w:type="spellStart"/>
      <w:r w:rsidRPr="006375E1">
        <w:t>x</w:t>
      </w:r>
      <w:r w:rsidRPr="006375E1">
        <w:rPr>
          <w:vertAlign w:val="subscript"/>
        </w:rPr>
        <w:t>i</w:t>
      </w:r>
      <w:r w:rsidRPr="006375E1">
        <w:t>,y</w:t>
      </w:r>
      <w:r w:rsidRPr="006375E1">
        <w:rPr>
          <w:vertAlign w:val="subscript"/>
        </w:rPr>
        <w:t>i</w:t>
      </w:r>
      <w:proofErr w:type="spellEnd"/>
      <w:r>
        <w:t>)</w:t>
      </w:r>
      <w:r w:rsidRPr="006375E1">
        <w:t xml:space="preserve"> for which the classifier disagrees. In this context, the conditions under which a constant classifier (with w=0) is the best-performing linear classifier, achieving the lowest misclassification rate on </w:t>
      </w:r>
      <w:r w:rsidRPr="006375E1">
        <w:rPr>
          <w:i/>
          <w:iCs/>
        </w:rPr>
        <w:t>D</w:t>
      </w:r>
      <w:r w:rsidRPr="006375E1">
        <w:t xml:space="preserve"> compared to all other linear classifiers. This situation arises when dataset </w:t>
      </w:r>
      <w:r w:rsidRPr="006375E1">
        <w:rPr>
          <w:i/>
          <w:iCs/>
        </w:rPr>
        <w:t>D</w:t>
      </w:r>
      <w:r w:rsidRPr="006375E1">
        <w:t xml:space="preserve"> possesses the property that a constant classifier minimizes the misclassification rate</w:t>
      </w:r>
      <w:r w:rsidRPr="00D53981">
        <w:t xml:space="preserve"> </w:t>
      </w:r>
      <w:r w:rsidRPr="00D53981">
        <w:fldChar w:fldCharType="begin" w:fldLock="1"/>
      </w:r>
      <w:r w:rsidR="00F41289">
        <w:instrText>ADDIN CSL_CITATION {"citationItems":[{"id":"ITEM-1","itemData":{"author":[{"dropping-particle":"","family":"Zarzoso","given":"Vicente","non-dropping-particle":"","parse-names":false,"suffix":""},{"dropping-particle":"","family":"Comon","given":"Pierre","non-dropping-particle":"","parse-names":false,"suffix":""}],"container-title":"Electrical Engineering","id":"ITEM-1","issue":"33","issued":{"date-parts":[["2004"]]},"title":"Optimal Step-Size Constant Modulus Algorithm","type":"article-journal"},"uris":["http://www.mendeley.com/documents/?uuid=92622dac-b7de-4788-a38f-f081dd36bffd"]}],"mendeley":{"formattedCitation":"[16]","plainTextFormattedCitation":"[16]","previouslyFormattedCitation":"[16]"},"properties":{"noteIndex":0},"schema":"https://github.com/citation-style-language/schema/raw/master/csl-citation.json"}</w:instrText>
      </w:r>
      <w:r w:rsidRPr="00D53981">
        <w:fldChar w:fldCharType="separate"/>
      </w:r>
      <w:r w:rsidR="00EB7D90" w:rsidRPr="00EB7D90">
        <w:rPr>
          <w:noProof/>
        </w:rPr>
        <w:t>[16]</w:t>
      </w:r>
      <w:r w:rsidRPr="00D53981">
        <w:fldChar w:fldCharType="end"/>
      </w:r>
      <w:r w:rsidRPr="00D53981">
        <w:t>.</w:t>
      </w:r>
    </w:p>
    <w:p w14:paraId="1B2D130A" w14:textId="6A63FFE8" w:rsidR="00EE0D12" w:rsidRDefault="000C4BA9" w:rsidP="00EE0D12">
      <w:pPr>
        <w:pStyle w:val="Heading2"/>
      </w:pPr>
      <w:r>
        <w:t>P</w:t>
      </w:r>
      <w:r w:rsidR="00EE0D12" w:rsidRPr="00D53981">
        <w:t xml:space="preserve">erformance </w:t>
      </w:r>
      <w:r>
        <w:t>E</w:t>
      </w:r>
      <w:r w:rsidR="00EE0D12" w:rsidRPr="00D53981">
        <w:t>valuation</w:t>
      </w:r>
    </w:p>
    <w:p w14:paraId="7B1BA972" w14:textId="059C9F82" w:rsidR="00EE0D12" w:rsidRDefault="00EE0D12" w:rsidP="00EE0D12">
      <w:pPr>
        <w:pStyle w:val="Paragraph"/>
      </w:pPr>
      <w:r w:rsidRPr="006375E1">
        <w:t xml:space="preserve">In the field of classification problems, assessing model performance is essential for understanding its effectiveness and reliability. </w:t>
      </w:r>
      <w:r w:rsidRPr="003B18B1">
        <w:t>Various metrics provide insights into how well a model distinguishes between different classes. Among these, the Area Under the Curve (AUC) serve</w:t>
      </w:r>
      <w:r>
        <w:t>s</w:t>
      </w:r>
      <w:r w:rsidRPr="003B18B1">
        <w:t xml:space="preserve"> as </w:t>
      </w:r>
      <w:r>
        <w:t>a </w:t>
      </w:r>
      <w:r w:rsidRPr="003B18B1">
        <w:t xml:space="preserve">vital tool for assessing the model's discriminative ability across various threshold settings. Additionally, accuracy, precision, recall, and F1 score are fundamental metrics that help gauge the model's performance in terms of correctly identifying positive instances and minimizing false predictions. By utilizing these metrics, </w:t>
      </w:r>
      <w:r>
        <w:t>we</w:t>
      </w:r>
      <w:r w:rsidRPr="003B18B1">
        <w:t xml:space="preserve"> can comprehensively evaluate </w:t>
      </w:r>
      <w:r>
        <w:t>our</w:t>
      </w:r>
      <w:r w:rsidRPr="003B18B1">
        <w:t xml:space="preserve"> models, ensuring that the findings are robust, interpretable, and applicable in real-world scenarios. This evaluation is essential for refining models, improving predictive accuracy, and ultimately achieving more reliable outcomes in research studies</w:t>
      </w:r>
      <w:r>
        <w:t xml:space="preserve"> </w:t>
      </w:r>
      <w:r w:rsidRPr="00D53981">
        <w:fldChar w:fldCharType="begin" w:fldLock="1"/>
      </w:r>
      <w:r w:rsidR="00F41289">
        <w:instrText>ADDIN CSL_CITATION {"citationItems":[{"id":"ITEM-1","itemData":{"DOI":"10.13052/jicts2245-800X.10212","ISSN":"22460853","abstract":"Diabetes is one of the chronic diseases, which is increasing from year to year. The problems begin when diabetes is not detected at an early phase and diagnosed properly at the appropriate time. Different machine learning techniques, as well as ontology-based ML techniques, have recently played an important role in medical science by developing an automated system that can detect diabetes patients. This paper provides a comparative study and review of the most popular machine learning techniques and ontology-based Machine Learning classification. Various types of classification algorithms were considered namely: SVM, KNN, ANN, Naive Bayes, Logistic regression, and Decision Tree. The results are evaluated based on performance metrics like Recall, Accuracy, Precision, and F-Measure that are derived from the confusion matrix. The experimental results showed that the best accuracy goes for ontology classifiers and SVM.","author":[{"dropping-particle":"","family":"Massari","given":"Hakim","non-dropping-particle":"El","parse-names":false,"suffix":""},{"dropping-particle":"","family":"Sabouri","given":"Zineb","non-dropping-particle":"","parse-names":false,"suffix":""},{"dropping-particle":"","family":"Mhammedi","given":"Sajida","non-dropping-particle":"","parse-names":false,"suffix":""},{"dropping-particle":"","family":"Gherabi","given":"Noreddine","non-dropping-particle":"","parse-names":false,"suffix":""}],"container-title":"Journal of ICT Standardization","id":"ITEM-1","issue":"2","issued":{"date-parts":[["2022"]]},"page":"319-338","title":"Diabetes Prediction Using Machine Learning Algorithms and Ontology","type":"article-journal","volume":"10"},"uris":["http://www.mendeley.com/documents/?uuid=2a9815ea-9601-4e98-93a0-38e2fa574dac"]}],"mendeley":{"formattedCitation":"[17]","plainTextFormattedCitation":"[17]","previouslyFormattedCitation":"[17]"},"properties":{"noteIndex":0},"schema":"https://github.com/citation-style-language/schema/raw/master/csl-citation.json"}</w:instrText>
      </w:r>
      <w:r w:rsidRPr="00D53981">
        <w:fldChar w:fldCharType="separate"/>
      </w:r>
      <w:r w:rsidR="00EB7D90" w:rsidRPr="00EB7D90">
        <w:rPr>
          <w:noProof/>
        </w:rPr>
        <w:t>[17]</w:t>
      </w:r>
      <w:r w:rsidRPr="00D53981">
        <w:fldChar w:fldCharType="end"/>
      </w:r>
      <w:r w:rsidRPr="00D53981">
        <w:t>, The metrics are:</w:t>
      </w:r>
    </w:p>
    <w:p w14:paraId="7F4BDEAA" w14:textId="77777777" w:rsidR="000C4BA9" w:rsidRPr="00D53981" w:rsidRDefault="000C4BA9" w:rsidP="00A3751C">
      <w:pPr>
        <w:pStyle w:val="Heading3"/>
        <w:numPr>
          <w:ilvl w:val="1"/>
          <w:numId w:val="4"/>
        </w:numPr>
      </w:pPr>
      <w:r w:rsidRPr="00D53981">
        <w:t>Accuracy</w:t>
      </w:r>
    </w:p>
    <w:p w14:paraId="1CAA0942" w14:textId="77777777" w:rsidR="000C4BA9" w:rsidRDefault="000C4BA9" w:rsidP="000C4BA9">
      <w:pPr>
        <w:pStyle w:val="Paragraph"/>
      </w:pPr>
      <w:r w:rsidRPr="009E5980">
        <w:t xml:space="preserve">Accuracy is a metric of the measure’s overall classification technique effectiveness. </w:t>
      </w:r>
      <w:r>
        <w:t>A</w:t>
      </w:r>
      <w:r w:rsidRPr="009E5980">
        <w:t xml:space="preserve">ccuracy </w:t>
      </w:r>
      <w:r>
        <w:t>is </w:t>
      </w:r>
      <w:r w:rsidRPr="009E5980">
        <w:t xml:space="preserve">defined as the attribution of exactly classified instances to the whole number of instances within </w:t>
      </w:r>
      <w:r>
        <w:t>the </w:t>
      </w:r>
      <w:r w:rsidRPr="009E5980">
        <w:t>dataset. It is calculated by implement</w:t>
      </w:r>
      <w:r>
        <w:t>ing</w:t>
      </w:r>
      <w:r w:rsidRPr="009E5980">
        <w:t xml:space="preserve"> the following formula</w:t>
      </w:r>
      <w:r>
        <w:t>:</w:t>
      </w:r>
    </w:p>
    <w:p w14:paraId="4231F93A" w14:textId="1ADC7E53" w:rsidR="000C4BA9" w:rsidRPr="00D53981" w:rsidRDefault="000C4BA9" w:rsidP="000C4BA9">
      <w:pPr>
        <w:pStyle w:val="Equation"/>
      </w:pPr>
      <w:r w:rsidRPr="00D53981">
        <w:t>Accuracy = (True Positives</w:t>
      </w:r>
      <w:r>
        <w:t xml:space="preserve"> (TP)</w:t>
      </w:r>
      <w:r w:rsidRPr="00D53981">
        <w:t xml:space="preserve"> + True Negatives</w:t>
      </w:r>
      <w:r>
        <w:t xml:space="preserve"> (TN)</w:t>
      </w:r>
      <w:r w:rsidRPr="00D53981">
        <w:t xml:space="preserve">) / Total Instances </w:t>
      </w:r>
      <w:r w:rsidRPr="00D53981">
        <w:fldChar w:fldCharType="begin" w:fldLock="1"/>
      </w:r>
      <w:r w:rsidR="00F41289">
        <w:instrText>ADDIN CSL_CITATION {"citationItems":[{"id":"ITEM-1","itemData":{"DOI":"10.31449/inf.v48i7.5535","ISSN":"18543871","abstract":"Many things, such as goods, products, and websites are evaluated based on user's notes and comments. One popular research project is sentiment analysis, which aims to extract information from notes and comments as a natural language processing (NLP) to understand and express emotions. In this study we analyzed the sentiment of ChatGPT labeled tweet datasets sourced from the Kaggle community using five Machine Learning (ML) algorithms; decision tree, KNN, Naïve Bayes, Logistic Regression, and SVM. We applied three feature extraction techniques: positive/negative frequency, a bag of words (count vector), and TF IDF. For each classification algorithm. The results were assessed using accuracy measures. Our experiments achieved an accuracy of 96.41% with the SVM classifier when using TF- IDF as a feature extraction technique.","author":[{"dropping-particle":"","family":"Sabir","given":"Aliea","non-dropping-particle":"","parse-names":false,"suffix":""},{"dropping-particle":"","family":"Ali","given":"Huda A.","non-dropping-particle":"","parse-names":false,"suffix":""},{"dropping-particle":"","family":"Aljabery","given":"Maalim A.","non-dropping-particle":"","parse-names":false,"suffix":""}],"container-title":"Informatica (Slovenia)","id":"ITEM-1","issue":"7","issued":{"date-parts":[["2024"]]},"page":"103-112","title":"ChatGPT Tweets Sentiment Analysis Using Machine Learning and Data Classification","type":"article-journal","volume":"48"},"uris":["http://www.mendeley.com/documents/?uuid=0c7fd580-8d19-4164-9ace-11fde7f0490b"]}],"mendeley":{"formattedCitation":"[12]","plainTextFormattedCitation":"[12]","previouslyFormattedCitation":"[12]"},"properties":{"noteIndex":0},"schema":"https://github.com/citation-style-language/schema/raw/master/csl-citation.json"}</w:instrText>
      </w:r>
      <w:r w:rsidRPr="00D53981">
        <w:fldChar w:fldCharType="separate"/>
      </w:r>
      <w:r w:rsidR="00EB7D90" w:rsidRPr="00EB7D90">
        <w:rPr>
          <w:noProof/>
        </w:rPr>
        <w:t>[12]</w:t>
      </w:r>
      <w:r w:rsidRPr="00D53981">
        <w:fldChar w:fldCharType="end"/>
      </w:r>
      <w:r w:rsidRPr="00D53981">
        <w:t xml:space="preserve">           (2)</w:t>
      </w:r>
    </w:p>
    <w:p w14:paraId="1232EE28" w14:textId="77777777" w:rsidR="000C4BA9" w:rsidRPr="00D53981" w:rsidRDefault="000C4BA9" w:rsidP="00A3751C">
      <w:pPr>
        <w:pStyle w:val="Heading3"/>
        <w:numPr>
          <w:ilvl w:val="1"/>
          <w:numId w:val="4"/>
        </w:numPr>
      </w:pPr>
      <w:r w:rsidRPr="00D53981">
        <w:t>Precision</w:t>
      </w:r>
    </w:p>
    <w:p w14:paraId="46E71DF7" w14:textId="77777777" w:rsidR="000C4BA9" w:rsidRDefault="000C4BA9" w:rsidP="000C4BA9">
      <w:pPr>
        <w:pStyle w:val="Paragraph"/>
      </w:pPr>
      <w:r w:rsidRPr="005C62FD">
        <w:t>Precision evaluate</w:t>
      </w:r>
      <w:r>
        <w:t>s</w:t>
      </w:r>
      <w:r w:rsidRPr="005C62FD">
        <w:t xml:space="preserve"> the value of the positive predictions that</w:t>
      </w:r>
      <w:r>
        <w:t xml:space="preserve"> are</w:t>
      </w:r>
      <w:r w:rsidRPr="005C62FD">
        <w:t xml:space="preserve"> made by the technique. It is the attribution of TP predictions to </w:t>
      </w:r>
      <w:r>
        <w:t>all</w:t>
      </w:r>
      <w:r w:rsidRPr="005C62FD">
        <w:t xml:space="preserve"> positive predictions made (for both TP and false positives (FP)</w:t>
      </w:r>
      <w:r w:rsidRPr="00AF6E61">
        <w:t xml:space="preserve">. </w:t>
      </w:r>
      <w:r w:rsidRPr="009E5980">
        <w:t>It is calculated by implement</w:t>
      </w:r>
      <w:r>
        <w:t>ing</w:t>
      </w:r>
      <w:r w:rsidRPr="009E5980">
        <w:t xml:space="preserve"> the following formula</w:t>
      </w:r>
      <w:r w:rsidRPr="00AF6E61">
        <w:t>:</w:t>
      </w:r>
    </w:p>
    <w:p w14:paraId="2B7577BB" w14:textId="1AF72410" w:rsidR="000C4BA9" w:rsidRPr="00D53981" w:rsidRDefault="000C4BA9" w:rsidP="000C4BA9">
      <w:pPr>
        <w:pStyle w:val="Equation"/>
      </w:pPr>
      <w:r w:rsidRPr="00D53981">
        <w:t xml:space="preserve">Precision = TP / (TP + </w:t>
      </w:r>
      <w:r>
        <w:t>(FP)</w:t>
      </w:r>
      <w:r w:rsidRPr="00D53981">
        <w:t xml:space="preserve">) </w:t>
      </w:r>
      <w:r w:rsidRPr="00D53981">
        <w:fldChar w:fldCharType="begin" w:fldLock="1"/>
      </w:r>
      <w:r w:rsidR="00F41289">
        <w:instrText>ADDIN CSL_CITATION {"citationItems":[{"id":"ITEM-1","itemData":{"DOI":"10.31449/inf.v48i7.5535","ISSN":"18543871","abstract":"Many things, such as goods, products, and websites are evaluated based on user's notes and comments. One popular research project is sentiment analysis, which aims to extract information from notes and comments as a natural language processing (NLP) to understand and express emotions. In this study we analyzed the sentiment of ChatGPT labeled tweet datasets sourced from the Kaggle community using five Machine Learning (ML) algorithms; decision tree, KNN, Naïve Bayes, Logistic Regression, and SVM. We applied three feature extraction techniques: positive/negative frequency, a bag of words (count vector), and TF IDF. For each classification algorithm. The results were assessed using accuracy measures. Our experiments achieved an accuracy of 96.41% with the SVM classifier when using TF- IDF as a feature extraction technique.","author":[{"dropping-particle":"","family":"Sabir","given":"Aliea","non-dropping-particle":"","parse-names":false,"suffix":""},{"dropping-particle":"","family":"Ali","given":"Huda A.","non-dropping-particle":"","parse-names":false,"suffix":""},{"dropping-particle":"","family":"Aljabery","given":"Maalim A.","non-dropping-particle":"","parse-names":false,"suffix":""}],"container-title":"Informatica (Slovenia)","id":"ITEM-1","issue":"7","issued":{"date-parts":[["2024"]]},"page":"103-112","title":"ChatGPT Tweets Sentiment Analysis Using Machine Learning and Data Classification","type":"article-journal","volume":"48"},"uris":["http://www.mendeley.com/documents/?uuid=0c7fd580-8d19-4164-9ace-11fde7f0490b"]}],"mendeley":{"formattedCitation":"[12]","plainTextFormattedCitation":"[12]","previouslyFormattedCitation":"[12]"},"properties":{"noteIndex":0},"schema":"https://github.com/citation-style-language/schema/raw/master/csl-citation.json"}</w:instrText>
      </w:r>
      <w:r w:rsidRPr="00D53981">
        <w:fldChar w:fldCharType="separate"/>
      </w:r>
      <w:r w:rsidR="00EB7D90" w:rsidRPr="00EB7D90">
        <w:rPr>
          <w:noProof/>
        </w:rPr>
        <w:t>[12]</w:t>
      </w:r>
      <w:r w:rsidRPr="00D53981">
        <w:fldChar w:fldCharType="end"/>
      </w:r>
      <w:r w:rsidRPr="00D53981">
        <w:t xml:space="preserve">               (3)</w:t>
      </w:r>
    </w:p>
    <w:p w14:paraId="547F0318" w14:textId="77777777" w:rsidR="000C4BA9" w:rsidRPr="00D53981" w:rsidRDefault="000C4BA9" w:rsidP="00A3751C">
      <w:pPr>
        <w:pStyle w:val="Heading3"/>
        <w:numPr>
          <w:ilvl w:val="1"/>
          <w:numId w:val="4"/>
        </w:numPr>
      </w:pPr>
      <w:r w:rsidRPr="00D53981">
        <w:t>Recall</w:t>
      </w:r>
    </w:p>
    <w:p w14:paraId="27A69878" w14:textId="77777777" w:rsidR="000C4BA9" w:rsidRDefault="000C4BA9" w:rsidP="000C4BA9">
      <w:pPr>
        <w:pStyle w:val="Paragraph"/>
      </w:pPr>
      <w:r w:rsidRPr="002B4B0C">
        <w:t xml:space="preserve">Recall or sensitivity also known </w:t>
      </w:r>
      <w:r>
        <w:t>as</w:t>
      </w:r>
      <w:r w:rsidRPr="002B4B0C">
        <w:t xml:space="preserve"> TP rate, measures the technique's capability to identify all </w:t>
      </w:r>
      <w:r>
        <w:t xml:space="preserve">pertinent </w:t>
      </w:r>
      <w:r w:rsidRPr="002B4B0C">
        <w:t>instances and the attribution of TP predictions to all number of existent positive instances</w:t>
      </w:r>
      <w:r w:rsidRPr="00AF6E61">
        <w:t xml:space="preserve">. </w:t>
      </w:r>
      <w:r w:rsidRPr="009E5980">
        <w:t>It is calculated by implement</w:t>
      </w:r>
      <w:r>
        <w:t>ing</w:t>
      </w:r>
      <w:r w:rsidRPr="009E5980">
        <w:t xml:space="preserve"> the following formula</w:t>
      </w:r>
      <w:r w:rsidRPr="00AF6E61">
        <w:t>:</w:t>
      </w:r>
    </w:p>
    <w:p w14:paraId="3D340AE3" w14:textId="43723B70" w:rsidR="000C4BA9" w:rsidRPr="00D53981" w:rsidRDefault="000C4BA9" w:rsidP="000C4BA9">
      <w:pPr>
        <w:pStyle w:val="Equation"/>
      </w:pPr>
      <w:r w:rsidRPr="00D53981">
        <w:t>Recall = TP / (TP + False Negatives</w:t>
      </w:r>
      <w:r>
        <w:t xml:space="preserve"> (FN)</w:t>
      </w:r>
      <w:r w:rsidRPr="00D53981">
        <w:t xml:space="preserve">) </w:t>
      </w:r>
      <w:r w:rsidRPr="00D53981">
        <w:fldChar w:fldCharType="begin" w:fldLock="1"/>
      </w:r>
      <w:r w:rsidR="00F41289">
        <w:instrText>ADDIN CSL_CITATION {"citationItems":[{"id":"ITEM-1","itemData":{"DOI":"10.31449/inf.v48i7.5535","ISSN":"18543871","abstract":"Many things, such as goods, products, and websites are evaluated based on user's notes and comments. One popular research project is sentiment analysis, which aims to extract information from notes and comments as a natural language processing (NLP) to understand and express emotions. In this study we analyzed the sentiment of ChatGPT labeled tweet datasets sourced from the Kaggle community using five Machine Learning (ML) algorithms; decision tree, KNN, Naïve Bayes, Logistic Regression, and SVM. We applied three feature extraction techniques: positive/negative frequency, a bag of words (count vector), and TF IDF. For each classification algorithm. The results were assessed using accuracy measures. Our experiments achieved an accuracy of 96.41% with the SVM classifier when using TF- IDF as a feature extraction technique.","author":[{"dropping-particle":"","family":"Sabir","given":"Aliea","non-dropping-particle":"","parse-names":false,"suffix":""},{"dropping-particle":"","family":"Ali","given":"Huda A.","non-dropping-particle":"","parse-names":false,"suffix":""},{"dropping-particle":"","family":"Aljabery","given":"Maalim A.","non-dropping-particle":"","parse-names":false,"suffix":""}],"container-title":"Informatica (Slovenia)","id":"ITEM-1","issue":"7","issued":{"date-parts":[["2024"]]},"page":"103-112","title":"ChatGPT Tweets Sentiment Analysis Using Machine Learning and Data Classification","type":"article-journal","volume":"48"},"uris":["http://www.mendeley.com/documents/?uuid=0c7fd580-8d19-4164-9ace-11fde7f0490b"]}],"mendeley":{"formattedCitation":"[12]","plainTextFormattedCitation":"[12]","previouslyFormattedCitation":"[12]"},"properties":{"noteIndex":0},"schema":"https://github.com/citation-style-language/schema/raw/master/csl-citation.json"}</w:instrText>
      </w:r>
      <w:r w:rsidRPr="00D53981">
        <w:fldChar w:fldCharType="separate"/>
      </w:r>
      <w:r w:rsidR="00EB7D90" w:rsidRPr="00EB7D90">
        <w:rPr>
          <w:noProof/>
        </w:rPr>
        <w:t>[12]</w:t>
      </w:r>
      <w:r w:rsidRPr="00D53981">
        <w:fldChar w:fldCharType="end"/>
      </w:r>
      <w:r w:rsidRPr="00D53981">
        <w:t xml:space="preserve">                  (4)</w:t>
      </w:r>
    </w:p>
    <w:p w14:paraId="10927165" w14:textId="77777777" w:rsidR="000C4BA9" w:rsidRPr="00D53981" w:rsidRDefault="000C4BA9" w:rsidP="00A3751C">
      <w:pPr>
        <w:pStyle w:val="Heading3"/>
        <w:numPr>
          <w:ilvl w:val="1"/>
          <w:numId w:val="4"/>
        </w:numPr>
      </w:pPr>
      <w:r w:rsidRPr="00D53981">
        <w:t>F1 Score</w:t>
      </w:r>
    </w:p>
    <w:p w14:paraId="5D14FBBE" w14:textId="77777777" w:rsidR="000C4BA9" w:rsidRDefault="000C4BA9" w:rsidP="000C4BA9">
      <w:pPr>
        <w:pStyle w:val="Paragraph"/>
      </w:pPr>
      <w:r w:rsidRPr="00BF2B9A">
        <w:t xml:space="preserve">F1 Score is an efficiency mean of recall and precision; it provides an equivalence between these two metrics. It is particularly beneficial in scenarios where an uneven distribution of the classes </w:t>
      </w:r>
      <w:r>
        <w:t>is </w:t>
      </w:r>
      <w:r w:rsidRPr="00BF2B9A">
        <w:t>found</w:t>
      </w:r>
      <w:r w:rsidRPr="00AF6E61">
        <w:t xml:space="preserve">. The F1 Score </w:t>
      </w:r>
      <w:r>
        <w:t>is </w:t>
      </w:r>
      <w:r w:rsidRPr="009E5980">
        <w:t>calculated by implement</w:t>
      </w:r>
      <w:r>
        <w:t>ing</w:t>
      </w:r>
      <w:r w:rsidRPr="009E5980">
        <w:t xml:space="preserve"> the following formula</w:t>
      </w:r>
      <w:r w:rsidRPr="00AF6E61">
        <w:t>:</w:t>
      </w:r>
    </w:p>
    <w:p w14:paraId="090A8FE1" w14:textId="6E2BF31C" w:rsidR="000C4BA9" w:rsidRPr="00D53981" w:rsidRDefault="000C4BA9" w:rsidP="000C4BA9">
      <w:pPr>
        <w:pStyle w:val="Equation"/>
      </w:pPr>
      <w:r w:rsidRPr="00D53981">
        <w:t>F1 Score = 2 (Precision</w:t>
      </w:r>
      <w:r>
        <w:t xml:space="preserve"> </w:t>
      </w:r>
      <w:r w:rsidRPr="00A264BC">
        <w:t>*</w:t>
      </w:r>
      <w:r w:rsidRPr="00D53981">
        <w:t xml:space="preserve"> Recall) / (Precision + Recall) </w:t>
      </w:r>
      <w:r w:rsidRPr="00D53981">
        <w:fldChar w:fldCharType="begin" w:fldLock="1"/>
      </w:r>
      <w:r w:rsidR="00F41289">
        <w:instrText>ADDIN CSL_CITATION {"citationItems":[{"id":"ITEM-1","itemData":{"DOI":"10.31449/inf.v48i7.5535","ISSN":"18543871","abstract":"Many things, such as goods, products, and websites are evaluated based on user's notes and comments. One popular research project is sentiment analysis, which aims to extract information from notes and comments as a natural language processing (NLP) to understand and express emotions. In this study we analyzed the sentiment of ChatGPT labeled tweet datasets sourced from the Kaggle community using five Machine Learning (ML) algorithms; decision tree, KNN, Naïve Bayes, Logistic Regression, and SVM. We applied three feature extraction techniques: positive/negative frequency, a bag of words (count vector), and TF IDF. For each classification algorithm. The results were assessed using accuracy measures. Our experiments achieved an accuracy of 96.41% with the SVM classifier when using TF- IDF as a feature extraction technique.","author":[{"dropping-particle":"","family":"Sabir","given":"Aliea","non-dropping-particle":"","parse-names":false,"suffix":""},{"dropping-particle":"","family":"Ali","given":"Huda A.","non-dropping-particle":"","parse-names":false,"suffix":""},{"dropping-particle":"","family":"Aljabery","given":"Maalim A.","non-dropping-particle":"","parse-names":false,"suffix":""}],"container-title":"Informatica (Slovenia)","id":"ITEM-1","issue":"7","issued":{"date-parts":[["2024"]]},"page":"103-112","title":"ChatGPT Tweets Sentiment Analysis Using Machine Learning and Data Classification","type":"article-journal","volume":"48"},"uris":["http://www.mendeley.com/documents/?uuid=0c7fd580-8d19-4164-9ace-11fde7f0490b"]}],"mendeley":{"formattedCitation":"[12]","plainTextFormattedCitation":"[12]","previouslyFormattedCitation":"[12]"},"properties":{"noteIndex":0},"schema":"https://github.com/citation-style-language/schema/raw/master/csl-citation.json"}</w:instrText>
      </w:r>
      <w:r w:rsidRPr="00D53981">
        <w:fldChar w:fldCharType="separate"/>
      </w:r>
      <w:r w:rsidR="00EB7D90" w:rsidRPr="00EB7D90">
        <w:rPr>
          <w:noProof/>
        </w:rPr>
        <w:t>[12]</w:t>
      </w:r>
      <w:r w:rsidRPr="00D53981">
        <w:fldChar w:fldCharType="end"/>
      </w:r>
      <w:r w:rsidRPr="00D53981">
        <w:t xml:space="preserve">                           (5)</w:t>
      </w:r>
    </w:p>
    <w:p w14:paraId="753E54C5" w14:textId="77777777" w:rsidR="000C4BA9" w:rsidRPr="00D53981" w:rsidRDefault="000C4BA9" w:rsidP="000C4BA9">
      <w:pPr>
        <w:pStyle w:val="Paragraph"/>
      </w:pPr>
      <w:r>
        <w:t>This structured explanation gives a clear overview of each metric, its significance, and the corresponding mathematical formulations, without directly borrowing from the original text.</w:t>
      </w:r>
    </w:p>
    <w:p w14:paraId="734705F2" w14:textId="77777777" w:rsidR="000C4BA9" w:rsidRPr="00D53981" w:rsidRDefault="000C4BA9" w:rsidP="00A3751C">
      <w:pPr>
        <w:pStyle w:val="Heading3"/>
        <w:numPr>
          <w:ilvl w:val="1"/>
          <w:numId w:val="4"/>
        </w:numPr>
      </w:pPr>
      <w:r w:rsidRPr="00D53981">
        <w:t>AUC</w:t>
      </w:r>
    </w:p>
    <w:p w14:paraId="06BC02D6" w14:textId="214AD659" w:rsidR="000C4BA9" w:rsidRPr="00D53981" w:rsidRDefault="000C4BA9" w:rsidP="000C4BA9">
      <w:pPr>
        <w:pStyle w:val="Paragraph"/>
      </w:pPr>
      <w:r>
        <w:t xml:space="preserve">The AUC curve is a fundamental metric used to evaluate the performance of classification models across different threshold settings. The area under the ROC curve (AUC) quantifies the model’s ability to differentiate between classes </w:t>
      </w:r>
      <w:r w:rsidRPr="00D53981">
        <w:fldChar w:fldCharType="begin" w:fldLock="1"/>
      </w:r>
      <w:r w:rsidR="00AF2F11">
        <w:instrText>ADDIN CSL_CITATION {"citationItems":[{"id":"ITEM-1","itemData":{"DOI":"10.3390/ijerph191912378","ISSN":"16604601","PMID":"36231678","abstract":"Diabetes is one of the most rapidly spreading diseases in the world, resulting in an array of significant complications, including cardiovascular disease, kidney failure, diabetic retinopathy, and neuropathy, among others, which contribute to an increase in morbidity and mortality rate. If diabetes is diagnosed at an early stage, its severity and underlying risk factors can be significantly reduced. However, there is a shortage of labeled data and the occurrence of outliers or data missingness in clinical datasets that are reliable and effective for diabetes prediction, making it a challenging endeavor. Therefore, we introduce a newly labeled diabetes dataset from a South Asian nation (Bangladesh). In addition, we suggest an automated classification pipeline that includes a weighted ensemble of machine learning (ML) classifiers: Naive Bayes (NB), Random Forest (RF), Decision Tree (DT), XGBoost (XGB), and LightGBM (LGB). Grid search hyperparameter optimization is employed to tune the critical hyperparameters of these ML models. Furthermore, missing value imputation, feature selection, and K-fold cross-validation are included in the framework design. A statistical analysis of variance (ANOVA) test reveals that the performance of diabetes prediction significantly improves when the proposed weighted ensemble (DT + RF + XGB + LGB) is executed with the introduced preprocessing, with the highest accuracy of (Formula presented.) and an area under the ROC curve (AUC) of (Formula presented.). In conjunction with the suggested ensemble model, our statistical imputation and RF-based feature selection techniques produced the best results for early diabetes prediction. Moreover, the presented new dataset will contribute to developing and implementing robust ML models for diabetes prediction utilizing population-level data.","author":[{"dropping-particle":"","family":"Dutta","given":"Aishwariya","non-dropping-particle":"","parse-names":false,"suffix":""},{"dropping-particle":"","family":"Hasan","given":"Md Kamrul","non-dropping-particle":"","parse-names":false,"suffix":""},{"dropping-particle":"","family":"Ahmad","given":"Mohiuddin","non-dropping-particle":"","parse-names":false,"suffix":""},{"dropping-particle":"","family":"Awal","given":"Md Abdul","non-dropping-particle":"","parse-names":false,"suffix":""},{"dropping-particle":"","family":"Islam","given":"Md Akhtarul","non-dropping-particle":"","parse-names":false,"suffix":""},{"dropping-particle":"","family":"Masud","given":"Mehedi","non-dropping-particle":"","parse-names":false,"suffix":""},{"dropping-particle":"","family":"Meshref","given":"Hossam","non-dropping-particle":"","parse-names":false,"suffix":""}],"container-title":"International Journal of Environmental Research and Public Health","id":"ITEM-1","issue":"19","issued":{"date-parts":[["2022"]]},"page":"1-25","title":"Early Prediction of Diabetes Using an Ensemble of Machine Learning Models","type":"article-journal","volume":"19"},"uris":["http://www.mendeley.com/documents/?uuid=6ba5c721-f8ab-4deb-beaa-0d5abe6e1c2b"]}],"mendeley":{"formattedCitation":"[18]","plainTextFormattedCitation":"[18]","previouslyFormattedCitation":"[18]"},"properties":{"noteIndex":0},"schema":"https://github.com/citation-style-language/schema/raw/master/csl-citation.json"}</w:instrText>
      </w:r>
      <w:r w:rsidRPr="00D53981">
        <w:fldChar w:fldCharType="separate"/>
      </w:r>
      <w:r w:rsidR="00AF2F11" w:rsidRPr="00AF2F11">
        <w:rPr>
          <w:noProof/>
        </w:rPr>
        <w:t>[18]</w:t>
      </w:r>
      <w:r w:rsidRPr="00D53981">
        <w:fldChar w:fldCharType="end"/>
      </w:r>
      <w:r w:rsidRPr="00D53981">
        <w:t xml:space="preserve">. </w:t>
      </w:r>
    </w:p>
    <w:p w14:paraId="75C59133" w14:textId="0936C7E8" w:rsidR="000C4BA9" w:rsidRPr="00D53981" w:rsidRDefault="000C4BA9" w:rsidP="000C4BA9">
      <w:pPr>
        <w:pStyle w:val="Paragraph"/>
      </w:pPr>
      <w:r>
        <w:t>A higher AUC value indicates a better capacity of the model to distinguish between the positive and negative classes. For instance, when the AUC is close to 1, it signifies that the model can accurately classify instances of disease versus no disease, suggesting strong predictive performance</w:t>
      </w:r>
      <w:r w:rsidRPr="00D53981">
        <w:t xml:space="preserve"> </w:t>
      </w:r>
      <w:r w:rsidRPr="00D53981">
        <w:fldChar w:fldCharType="begin" w:fldLock="1"/>
      </w:r>
      <w:r w:rsidR="00AF2F11">
        <w:instrText>ADDIN CSL_CITATION {"citationItems":[{"id":"ITEM-1","itemData":{"DOI":"10.6688/JISE.202003_36(2).0002","ISSN":"10162364","abstract":"Our research is primarily based on dealing with different types of data using Data Mining (DM) techniques. In this research, we devoted ourselves to determining the type of Hearing Aid (HA) needed by patients with hearing impairment. HA type Diagnosis is a medical application that is a major challenge for researchers. Using DM techniques and Machine Learning (ML) has created a major challenge in the process of predicting the appropriate HA type for Audiology Patients (APs). Thus, this problem is primarily in the domain of classification problems. Our study makes a summary of some technical articles on determining the specific type of HA and introduces a study of using DM techniques to improve the accuracy predict for this purpose. Furthermore, our research includes the creation of a new Audiology Dataset based on the addition of some important fields on the old audiology database and analyses a new data of APs. These data have been obtained from the field work for nearly eight consecutive years, then extract a new classification based on this analysis. Relied on our search to reach the highest degree of accuracy in predicting the type of appropriate HA for APs who use it to enhance their hearing, we applied, compared, and analyzed the Neural Network (NN) and Support Vector Machine (SVM), applying Anaconda Navigator version 1.7.0, Orange Canvas version 3.13.0, and Spyder version 3.2.6 applications for Python coding.","author":[{"dropping-particle":"","family":"Aljabery","given":"Maalim A.","non-dropping-particle":"","parse-names":false,"suffix":""},{"dropping-particle":"","family":"Kurnaz","given":"Sefer","non-dropping-particle":"","parse-names":false,"suffix":""}],"container-title":"Journal of Information Science and Engineering","id":"ITEM-1","issue":"2","issued":{"date-parts":[["2020"]]},"page":"205-215","title":"Applying datamining techniques to predict hearing aid type for audiology patients","type":"article-journal","volume":"36"},"uris":["http://www.mendeley.com/documents/?uuid=ad6bbeab-8f21-4def-8ea0-2baca00e5be9"]}],"mendeley":{"formattedCitation":"[11]","plainTextFormattedCitation":"[11]","previouslyFormattedCitation":"[11]"},"properties":{"noteIndex":0},"schema":"https://github.com/citation-style-language/schema/raw/master/csl-citation.json"}</w:instrText>
      </w:r>
      <w:r w:rsidRPr="00D53981">
        <w:fldChar w:fldCharType="separate"/>
      </w:r>
      <w:r w:rsidR="00AF2F11" w:rsidRPr="00AF2F11">
        <w:rPr>
          <w:noProof/>
        </w:rPr>
        <w:t>[11]</w:t>
      </w:r>
      <w:r w:rsidRPr="00D53981">
        <w:fldChar w:fldCharType="end"/>
      </w:r>
      <w:r w:rsidRPr="00D53981">
        <w:t>.</w:t>
      </w:r>
    </w:p>
    <w:p w14:paraId="376039FA" w14:textId="77777777" w:rsidR="000C4BA9" w:rsidRDefault="000C4BA9" w:rsidP="000C4BA9">
      <w:pPr>
        <w:pStyle w:val="Paragraph"/>
      </w:pPr>
      <w:r w:rsidRPr="00D53981">
        <w:t xml:space="preserve"> </w:t>
      </w:r>
      <w:r>
        <w:t xml:space="preserve">Where: </w:t>
      </w:r>
    </w:p>
    <w:p w14:paraId="019D0DC1" w14:textId="77777777" w:rsidR="000C4BA9" w:rsidRPr="00D53981" w:rsidRDefault="000C4BA9" w:rsidP="000C4BA9">
      <w:pPr>
        <w:pStyle w:val="Paragraphbulleted"/>
      </w:pPr>
      <w:r>
        <w:t>True positive refers to the instances correctly classified as belonging to the positive class. True Negative represents the instances correctly classified as belonging to the negative class.</w:t>
      </w:r>
    </w:p>
    <w:p w14:paraId="0125681A" w14:textId="77777777" w:rsidR="000C4BA9" w:rsidRPr="00D53981" w:rsidRDefault="000C4BA9" w:rsidP="000C4BA9">
      <w:pPr>
        <w:pStyle w:val="Paragraphbulleted"/>
      </w:pPr>
      <w:r w:rsidRPr="00D53981">
        <w:t>False Positive occurs when the model incorrectly classifies a negative instance as positive.</w:t>
      </w:r>
    </w:p>
    <w:p w14:paraId="4F278556" w14:textId="2906ED75" w:rsidR="00EE0D12" w:rsidRDefault="000C4BA9" w:rsidP="000C4BA9">
      <w:pPr>
        <w:pStyle w:val="Paragraphbulleted"/>
      </w:pPr>
      <w:r w:rsidRPr="00D53981">
        <w:t xml:space="preserve">False Negative happens when a positive instance is incorrectly classified as negative </w:t>
      </w:r>
      <w:r w:rsidRPr="00D53981">
        <w:fldChar w:fldCharType="begin" w:fldLock="1"/>
      </w:r>
      <w:r w:rsidR="00F41289">
        <w:instrText>ADDIN CSL_CITATION {"citationItems":[{"id":"ITEM-1","itemData":{"DOI":"10.1145/3234698.3234755","ISBN":"9781450363921","abstract":"Our research transacts with a great various audiology data from National Health System (NHS) facility, including audiograms, structured data such as age, gender, and diagnosis, and a text of specific information about each patient, i.e., clinical reports. This research examines factors related to audiology patients depends on various data by using the mining and analysis of this data. This paper looks for factors affecting the choice between two prevalent hearing aid kinds: BTE (Behind The Ear) or ITE (In The Ear). This choice often done by audiology technicians working in specific clinics for this purpose, based on audiograms results and patient consultation. In many situations, there is an obvious choice, but sometimes the technicians need for the second opinion via an automatic system includes clarification of how to obtain that second opinion. The research deals with diversified specifics and more significant factors for choosing of confirmed hearing aid related to those specifics. We depend on the earlier study data (Bareiss, E. Ray, &amp; Porter, Bruce (1987)). Protos: An Exemplar-Based Learning Apprentice. In the Proceedings of the 4th International Workshop on Machine Learning, 12-23, Irvine, California, which illustrates the database analysis for 180,000 records, for 23,000 patients, by the hearing aid clinic at James Cook University Hospital in Middlesbrough, UK. This data mined to find which factors contribute to the deduction to fit a BTE hearing aid as opposed to an ITE hearing aid. Here we conduct some enhancements on this database and analyze the data depends on medical information to create a new class then we use some intelligent Data Mining (DM) techniques to guess the most correct illness that could be associated with patient’s information. Based on the result (according to the patients' diagnosis details), we can obtain right predictions of which type of Hearing Aid (HA) they should use.","author":[{"dropping-particle":"","family":"Kurnaz","given":"Sefer","non-dropping-particle":"","parse-names":false,"suffix":""},{"dropping-particle":"","family":"Aljabery","given":"Maalim A.H.","non-dropping-particle":"","parse-names":false,"suffix":""}],"container-title":"ACM International Conference Proceeding Series","id":"ITEM-1","issued":{"date-parts":[["2018"]]},"page":"2-6","title":"Predict the type of hearing aid of audiology patients using data mining techniques","type":"article-journal"},"uris":["http://www.mendeley.com/documents/?uuid=198f564d-2a59-4bd7-9888-d6926b65d821"]}],"mendeley":{"formattedCitation":"[13]","plainTextFormattedCitation":"[13]","previouslyFormattedCitation":"[13]"},"properties":{"noteIndex":0},"schema":"https://github.com/citation-style-language/schema/raw/master/csl-citation.json"}</w:instrText>
      </w:r>
      <w:r w:rsidRPr="00D53981">
        <w:fldChar w:fldCharType="separate"/>
      </w:r>
      <w:r w:rsidR="00EB7D90" w:rsidRPr="00EB7D90">
        <w:rPr>
          <w:noProof/>
        </w:rPr>
        <w:t>[13]</w:t>
      </w:r>
      <w:r w:rsidRPr="00D53981">
        <w:fldChar w:fldCharType="end"/>
      </w:r>
      <w:r w:rsidRPr="00D53981">
        <w:t>.</w:t>
      </w:r>
    </w:p>
    <w:p w14:paraId="275AFFA7" w14:textId="5F4BF8E3" w:rsidR="000C4BA9" w:rsidRDefault="000C4BA9" w:rsidP="000C4BA9">
      <w:pPr>
        <w:pStyle w:val="Heading1"/>
      </w:pPr>
      <w:r w:rsidRPr="00D53981">
        <w:t>Results</w:t>
      </w:r>
    </w:p>
    <w:p w14:paraId="61551A0F" w14:textId="7F27E934" w:rsidR="000C4BA9" w:rsidRDefault="000C4BA9" w:rsidP="00335CFD">
      <w:pPr>
        <w:pStyle w:val="Paragraph"/>
        <w:spacing w:after="120"/>
        <w:ind w:firstLine="288"/>
      </w:pPr>
      <w:r w:rsidRPr="00D53981">
        <w:rPr>
          <w:b/>
          <w:bCs/>
          <w:i/>
          <w:iCs/>
        </w:rPr>
        <w:t>Figure 4</w:t>
      </w:r>
      <w:r w:rsidRPr="00D53981">
        <w:t xml:space="preserve"> (a, b) shows two different tables summarizing the datasets used in the study. The first table (Data Table) contains a large dataset with 100,000 instances and 9 features, with no missing values. It also includes a discrete class with 2 values and no meta-attributes. This indicates that the original dataset is extensive, providing a sufficient number of samples for accurate and reliable analysis. In contrast, the second table (Sample Data Table) has only 25 instances but the same features and class properties as the original dataset. This smaller dataset likely represents a sample extracted from the larger one, potentially used for preliminary testing or to observe model performance on a limited subset before applying the full dataset, as shown in </w:t>
      </w:r>
      <w:r w:rsidRPr="00D53981">
        <w:rPr>
          <w:b/>
          <w:bCs/>
          <w:i/>
          <w:iCs/>
        </w:rPr>
        <w:t>Figure 5</w:t>
      </w:r>
      <w:r w:rsidRPr="00D53981">
        <w:t>.</w:t>
      </w:r>
    </w:p>
    <w:p w14:paraId="4771771A" w14:textId="6A498356" w:rsidR="000C4BA9" w:rsidRDefault="000C4BA9" w:rsidP="000C4BA9">
      <w:pPr>
        <w:pStyle w:val="Paragraph"/>
        <w:ind w:firstLine="0"/>
      </w:pPr>
      <w:r>
        <w:tab/>
      </w:r>
      <w:r w:rsidR="00AF4D97">
        <w:tab/>
      </w:r>
      <w:r w:rsidRPr="00D53981">
        <w:rPr>
          <w:noProof/>
        </w:rPr>
        <w:drawing>
          <wp:inline distT="0" distB="0" distL="0" distR="0" wp14:anchorId="701C1F65" wp14:editId="02CF2B14">
            <wp:extent cx="1737360" cy="1188720"/>
            <wp:effectExtent l="19050" t="19050" r="15240" b="11430"/>
            <wp:docPr id="46021669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216697" name=""/>
                    <pic:cNvPicPr preferRelativeResize="0"/>
                  </pic:nvPicPr>
                  <pic:blipFill>
                    <a:blip r:embed="rId24"/>
                    <a:stretch>
                      <a:fillRect/>
                    </a:stretch>
                  </pic:blipFill>
                  <pic:spPr>
                    <a:xfrm>
                      <a:off x="0" y="0"/>
                      <a:ext cx="1737360" cy="1188720"/>
                    </a:xfrm>
                    <a:prstGeom prst="rect">
                      <a:avLst/>
                    </a:prstGeom>
                    <a:ln>
                      <a:solidFill>
                        <a:srgbClr val="4472C4"/>
                      </a:solidFill>
                    </a:ln>
                  </pic:spPr>
                </pic:pic>
              </a:graphicData>
            </a:graphic>
          </wp:inline>
        </w:drawing>
      </w:r>
      <w:r>
        <w:tab/>
      </w:r>
      <w:r>
        <w:tab/>
      </w:r>
      <w:r w:rsidRPr="00D53981">
        <w:rPr>
          <w:noProof/>
        </w:rPr>
        <w:drawing>
          <wp:inline distT="0" distB="0" distL="0" distR="0" wp14:anchorId="7D6602D4" wp14:editId="11AE69A2">
            <wp:extent cx="1737360" cy="1188720"/>
            <wp:effectExtent l="19050" t="19050" r="15240" b="11430"/>
            <wp:docPr id="541948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4869" name=""/>
                    <pic:cNvPicPr preferRelativeResize="0"/>
                  </pic:nvPicPr>
                  <pic:blipFill>
                    <a:blip r:embed="rId25"/>
                    <a:stretch>
                      <a:fillRect/>
                    </a:stretch>
                  </pic:blipFill>
                  <pic:spPr>
                    <a:xfrm>
                      <a:off x="0" y="0"/>
                      <a:ext cx="1737360" cy="1188720"/>
                    </a:xfrm>
                    <a:prstGeom prst="rect">
                      <a:avLst/>
                    </a:prstGeom>
                    <a:ln>
                      <a:solidFill>
                        <a:srgbClr val="4472C4"/>
                      </a:solidFill>
                    </a:ln>
                  </pic:spPr>
                </pic:pic>
              </a:graphicData>
            </a:graphic>
          </wp:inline>
        </w:drawing>
      </w:r>
    </w:p>
    <w:p w14:paraId="1DD854F3" w14:textId="45558CAF" w:rsidR="000C4BA9" w:rsidRDefault="000C4BA9" w:rsidP="00AF4D97">
      <w:pPr>
        <w:pStyle w:val="FigureCaption"/>
        <w:spacing w:after="120"/>
      </w:pPr>
      <w:r w:rsidRPr="00D53981">
        <w:t>Figure 4-a: Data table details</w:t>
      </w:r>
      <w:r w:rsidRPr="00D53981">
        <w:tab/>
      </w:r>
      <w:r w:rsidR="00AF4D97">
        <w:tab/>
      </w:r>
      <w:r w:rsidRPr="00D53981">
        <w:tab/>
        <w:t>Figure 4-b: Sample of data table</w:t>
      </w:r>
    </w:p>
    <w:p w14:paraId="361B42FD" w14:textId="4EE5BC1A" w:rsidR="00D8617B" w:rsidRDefault="00D8617B" w:rsidP="00D8617B">
      <w:pPr>
        <w:pStyle w:val="Paragraph"/>
        <w:ind w:firstLine="0"/>
        <w:jc w:val="center"/>
      </w:pPr>
      <w:r w:rsidRPr="00D53981">
        <w:rPr>
          <w:noProof/>
        </w:rPr>
        <w:drawing>
          <wp:inline distT="0" distB="0" distL="0" distR="0" wp14:anchorId="5E6E0344" wp14:editId="7F3A9E59">
            <wp:extent cx="4751070" cy="2504694"/>
            <wp:effectExtent l="19050" t="19050" r="11430" b="10160"/>
            <wp:docPr id="641039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39387" name=""/>
                    <pic:cNvPicPr/>
                  </pic:nvPicPr>
                  <pic:blipFill rotWithShape="1">
                    <a:blip r:embed="rId26"/>
                    <a:srcRect l="20032"/>
                    <a:stretch/>
                  </pic:blipFill>
                  <pic:spPr bwMode="auto">
                    <a:xfrm>
                      <a:off x="0" y="0"/>
                      <a:ext cx="4779002" cy="251941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BCD28DF" w14:textId="1E48A842" w:rsidR="00D8617B" w:rsidRPr="00D8617B" w:rsidRDefault="00D8617B" w:rsidP="00C90CDD">
      <w:pPr>
        <w:pStyle w:val="FigureCaption"/>
      </w:pPr>
      <w:r w:rsidRPr="00D53981">
        <w:t>Figure 5: Details of Sample Data Table</w:t>
      </w:r>
    </w:p>
    <w:p w14:paraId="26901CAB" w14:textId="77777777" w:rsidR="00D8617B" w:rsidRPr="00D53981" w:rsidRDefault="00D8617B" w:rsidP="00D8617B">
      <w:pPr>
        <w:pStyle w:val="Heading1"/>
      </w:pPr>
      <w:r w:rsidRPr="00D53981">
        <w:t xml:space="preserve">Discussion </w:t>
      </w:r>
    </w:p>
    <w:p w14:paraId="4FE3DF9D" w14:textId="0120F776" w:rsidR="00D8617B" w:rsidRDefault="00D8617B" w:rsidP="00335CFD">
      <w:pPr>
        <w:pStyle w:val="Paragraph"/>
        <w:spacing w:after="120"/>
        <w:ind w:firstLine="274"/>
      </w:pPr>
      <w:r w:rsidRPr="00D53981">
        <w:t xml:space="preserve">The results of this study underscore the promising potential of </w:t>
      </w:r>
      <w:r>
        <w:t>ML</w:t>
      </w:r>
      <w:r w:rsidRPr="00D53981">
        <w:t xml:space="preserve"> techniques, specifically SGD,</w:t>
      </w:r>
      <w:r w:rsidR="00C90CDD">
        <w:t xml:space="preserve"> SVM, and RF</w:t>
      </w:r>
      <w:r w:rsidRPr="00D53981">
        <w:t xml:space="preserve"> for accurately predicting diabetes. The impressive performance of the</w:t>
      </w:r>
      <w:r w:rsidR="00C90CDD">
        <w:t>se</w:t>
      </w:r>
      <w:r w:rsidRPr="00D53981">
        <w:t xml:space="preserve"> </w:t>
      </w:r>
      <w:r w:rsidR="00C90CDD">
        <w:t>models</w:t>
      </w:r>
      <w:r w:rsidRPr="00D53981">
        <w:t xml:space="preserve"> achieving an AUC, Classification Accuracy, F1-score, Precision, and Recall all at 1.0 illustrates </w:t>
      </w:r>
      <w:r w:rsidR="008D74A2">
        <w:t>their</w:t>
      </w:r>
      <w:r w:rsidRPr="00D53981">
        <w:t xml:space="preserve"> capability to distinguish diabetic from non-diabetic patients with high reliability, as evaluation results are shown in </w:t>
      </w:r>
      <w:r w:rsidRPr="00D53981">
        <w:rPr>
          <w:b/>
          <w:bCs/>
          <w:i/>
          <w:iCs/>
        </w:rPr>
        <w:t>Figure 6</w:t>
      </w:r>
      <w:r w:rsidRPr="00D53981">
        <w:t>. This outcome suggests that advanced algorithms like SGD</w:t>
      </w:r>
      <w:r w:rsidR="00C90CDD">
        <w:t>, SVM, and RF</w:t>
      </w:r>
      <w:r w:rsidRPr="00D53981">
        <w:t xml:space="preserve"> can offer critical support in healthcare diagnostics by providing highly accurate predictive insights, which could be essential in early diabetes detection and management.</w:t>
      </w:r>
      <w:r w:rsidR="00C90CDD">
        <w:t xml:space="preserve"> </w:t>
      </w:r>
    </w:p>
    <w:p w14:paraId="1878CCC5" w14:textId="3AE6A2B4" w:rsidR="00D8617B" w:rsidRDefault="00D8672C" w:rsidP="00D8617B">
      <w:pPr>
        <w:pStyle w:val="Paragraph"/>
        <w:ind w:firstLine="270"/>
        <w:jc w:val="center"/>
      </w:pPr>
      <w:r w:rsidRPr="00D8672C">
        <w:rPr>
          <w:noProof/>
        </w:rPr>
        <w:drawing>
          <wp:inline distT="0" distB="0" distL="0" distR="0" wp14:anchorId="3CFCADFB" wp14:editId="0AFE05FD">
            <wp:extent cx="3528822" cy="1450975"/>
            <wp:effectExtent l="19050" t="19050" r="14605" b="15875"/>
            <wp:docPr id="1832746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46930" name=""/>
                    <pic:cNvPicPr/>
                  </pic:nvPicPr>
                  <pic:blipFill rotWithShape="1">
                    <a:blip r:embed="rId27"/>
                    <a:srcRect l="1096" b="3071"/>
                    <a:stretch/>
                  </pic:blipFill>
                  <pic:spPr bwMode="auto">
                    <a:xfrm>
                      <a:off x="0" y="0"/>
                      <a:ext cx="3601352" cy="1480798"/>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14:paraId="56F8116E" w14:textId="77777777" w:rsidR="00D8617B" w:rsidRDefault="00D8617B" w:rsidP="00D8617B">
      <w:pPr>
        <w:pStyle w:val="FigureCaption"/>
      </w:pPr>
      <w:r w:rsidRPr="00D53981">
        <w:t>Figure 6: Evaluation Results</w:t>
      </w:r>
    </w:p>
    <w:p w14:paraId="5123EDD1" w14:textId="5F938D6C" w:rsidR="00D8617B" w:rsidRDefault="00D8617B" w:rsidP="00335CFD">
      <w:pPr>
        <w:pStyle w:val="Paragraph"/>
        <w:spacing w:before="120"/>
        <w:ind w:firstLine="288"/>
      </w:pPr>
      <w:r w:rsidRPr="007B7BD8">
        <w:t>In contrast, the Constant classifier, though demonstrating a reasonable classification accuracy of 0.915, failed to discriminate between diabetic and non-diabetic patients effectively, as shown by its AUC of 0.500. Effective, as demonstrated by its AUC of 0.500. The limited performance of the</w:t>
      </w:r>
      <w:r>
        <w:t xml:space="preserve"> </w:t>
      </w:r>
      <w:r w:rsidRPr="007B7BD8">
        <w:t>Constant classifier reinforces its usefulness as a baseline method rather than a reliable predictor. The low F1</w:t>
      </w:r>
      <w:r>
        <w:t xml:space="preserve"> </w:t>
      </w:r>
      <w:r w:rsidRPr="007B7BD8">
        <w:t xml:space="preserve">score, Precision, and Recall values ​​indicate an inability to capture complex patterns in the dataset successfully identified by </w:t>
      </w:r>
      <w:r w:rsidR="00C90CDD">
        <w:t>other</w:t>
      </w:r>
      <w:r w:rsidRPr="007B7BD8">
        <w:t xml:space="preserve"> model</w:t>
      </w:r>
      <w:r w:rsidR="00C90CDD">
        <w:t>s</w:t>
      </w:r>
      <w:r w:rsidRPr="007B7BD8">
        <w:t>, especially when it comes to distinguishing true positive cases. This highlights the importance of using advanced algorithms in predictive models for healthcare.</w:t>
      </w:r>
    </w:p>
    <w:p w14:paraId="6A6738B3" w14:textId="4048FFF8" w:rsidR="00D8617B" w:rsidRPr="00D53981" w:rsidRDefault="00D8617B" w:rsidP="00D8617B">
      <w:pPr>
        <w:pStyle w:val="Paragraph"/>
      </w:pPr>
      <w:r w:rsidRPr="00685159">
        <w:t xml:space="preserve">The results are consistent with other findings in healthcare </w:t>
      </w:r>
      <w:r>
        <w:t>ML</w:t>
      </w:r>
      <w:r w:rsidRPr="00685159">
        <w:t xml:space="preserve"> applications, where models such as SGD</w:t>
      </w:r>
      <w:r w:rsidR="00C90CDD">
        <w:t xml:space="preserve">, SVM, and RF </w:t>
      </w:r>
      <w:r w:rsidRPr="00685159">
        <w:t>often outperform simpler classifiers due to their ability to improve decision boundaries on complex datasets</w:t>
      </w:r>
      <w:r>
        <w:t>.</w:t>
      </w:r>
      <w:r w:rsidRPr="00D53981">
        <w:t xml:space="preserve"> However, it is important to acknowledge that the use of a highly curated and balanced dataset may have contributed to </w:t>
      </w:r>
      <w:r w:rsidR="00C90CDD">
        <w:t>these models'</w:t>
      </w:r>
      <w:r w:rsidRPr="00D53981">
        <w:t xml:space="preserve"> outstanding metrics. </w:t>
      </w:r>
      <w:r w:rsidRPr="00571BEA">
        <w:rPr>
          <w:i/>
          <w:iCs/>
        </w:rPr>
        <w:t>Real-world healthcare data may introduce additional complexities, such as missing values and class imbalance</w:t>
      </w:r>
      <w:r w:rsidRPr="00D53981">
        <w:t>, that could affect model performance. Future research could address these aspects by incorporating larger, more diverse datasets to evaluate the robustness and generalizability of the</w:t>
      </w:r>
      <w:r w:rsidR="00571BEA">
        <w:t>se</w:t>
      </w:r>
      <w:r w:rsidRPr="00D53981">
        <w:t xml:space="preserve"> model</w:t>
      </w:r>
      <w:r w:rsidR="00571BEA">
        <w:t>s</w:t>
      </w:r>
      <w:r w:rsidRPr="00D53981">
        <w:t xml:space="preserve"> in different populations.</w:t>
      </w:r>
    </w:p>
    <w:p w14:paraId="061CD48A" w14:textId="092CDBCF" w:rsidR="00D8617B" w:rsidRPr="00D8617B" w:rsidRDefault="00D8617B" w:rsidP="00335CFD">
      <w:pPr>
        <w:pStyle w:val="Paragraph"/>
        <w:spacing w:after="120"/>
        <w:ind w:firstLine="288"/>
      </w:pPr>
      <w:r w:rsidRPr="00D53981">
        <w:t xml:space="preserve">In conclusion, our findings demonstrate that </w:t>
      </w:r>
      <w:r>
        <w:t>ML</w:t>
      </w:r>
      <w:r w:rsidRPr="00D53981">
        <w:t xml:space="preserve">, particularly through algorithms like SGD, </w:t>
      </w:r>
      <w:r w:rsidR="00571BEA">
        <w:t xml:space="preserve">SVM, and RF </w:t>
      </w:r>
      <w:r w:rsidRPr="00D53981">
        <w:t xml:space="preserve">can substantially enhance predictive accuracy in diabetes diagnostics compared with other techniques, as shown in </w:t>
      </w:r>
      <w:r w:rsidRPr="00D53981">
        <w:rPr>
          <w:b/>
          <w:bCs/>
          <w:i/>
          <w:iCs/>
        </w:rPr>
        <w:t>Figure 7</w:t>
      </w:r>
      <w:r w:rsidRPr="00D53981">
        <w:t>.</w:t>
      </w:r>
    </w:p>
    <w:p w14:paraId="6B848BE7" w14:textId="2327E39A" w:rsidR="00D8617B" w:rsidRDefault="00D8672C" w:rsidP="00D8617B">
      <w:pPr>
        <w:pStyle w:val="FigureCaption"/>
      </w:pPr>
      <w:r w:rsidRPr="00D8672C">
        <w:rPr>
          <w:noProof/>
        </w:rPr>
        <w:drawing>
          <wp:inline distT="0" distB="0" distL="0" distR="0" wp14:anchorId="4C535EA4" wp14:editId="1FDC7E1E">
            <wp:extent cx="5943600" cy="2033905"/>
            <wp:effectExtent l="19050" t="19050" r="19050" b="23495"/>
            <wp:docPr id="20807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3168" name=""/>
                    <pic:cNvPicPr/>
                  </pic:nvPicPr>
                  <pic:blipFill>
                    <a:blip r:embed="rId28"/>
                    <a:stretch>
                      <a:fillRect/>
                    </a:stretch>
                  </pic:blipFill>
                  <pic:spPr>
                    <a:xfrm>
                      <a:off x="0" y="0"/>
                      <a:ext cx="5943600" cy="2033905"/>
                    </a:xfrm>
                    <a:prstGeom prst="rect">
                      <a:avLst/>
                    </a:prstGeom>
                    <a:ln>
                      <a:solidFill>
                        <a:srgbClr val="0070C0"/>
                      </a:solidFill>
                    </a:ln>
                  </pic:spPr>
                </pic:pic>
              </a:graphicData>
            </a:graphic>
          </wp:inline>
        </w:drawing>
      </w:r>
    </w:p>
    <w:p w14:paraId="360DF86C" w14:textId="51001C0D" w:rsidR="00D8617B" w:rsidRDefault="00D8617B" w:rsidP="00D8617B">
      <w:pPr>
        <w:pStyle w:val="FigureCaption"/>
      </w:pPr>
      <w:r w:rsidRPr="00D53981">
        <w:t xml:space="preserve">Figure 7: </w:t>
      </w:r>
      <w:r>
        <w:t>Sample of c</w:t>
      </w:r>
      <w:r w:rsidRPr="00D53981">
        <w:t xml:space="preserve">ompared </w:t>
      </w:r>
      <w:r>
        <w:t>p</w:t>
      </w:r>
      <w:r w:rsidRPr="00D53981">
        <w:t xml:space="preserve">rediction of the </w:t>
      </w:r>
      <w:r>
        <w:t>t</w:t>
      </w:r>
      <w:r w:rsidRPr="00D53981">
        <w:t xml:space="preserve">wo </w:t>
      </w:r>
      <w:r>
        <w:t>m</w:t>
      </w:r>
      <w:r w:rsidRPr="00D53981">
        <w:t>odels</w:t>
      </w:r>
    </w:p>
    <w:p w14:paraId="6AB9FFE5" w14:textId="558B8FE6" w:rsidR="00D8617B" w:rsidRDefault="00D8617B" w:rsidP="00335CFD">
      <w:pPr>
        <w:pStyle w:val="Paragraph"/>
        <w:spacing w:before="120"/>
        <w:ind w:firstLine="288"/>
      </w:pPr>
      <w:r w:rsidRPr="00D53981">
        <w:t>By leveraging these techniques, healthcare systems can move closer to more reliable, data-driven decision-making processes, which are crucial for the early detection and timely intervention of chronic conditions like diabetes.</w:t>
      </w:r>
    </w:p>
    <w:p w14:paraId="44BC9B9B" w14:textId="227E3AD7" w:rsidR="00D8617B" w:rsidRDefault="00694673" w:rsidP="00694673">
      <w:pPr>
        <w:pStyle w:val="Heading1"/>
      </w:pPr>
      <w:r w:rsidRPr="00D53981">
        <w:t>Conclusion</w:t>
      </w:r>
    </w:p>
    <w:p w14:paraId="1CC1E62E" w14:textId="54285413" w:rsidR="00694673" w:rsidRPr="00D53981" w:rsidRDefault="00694673" w:rsidP="00694673">
      <w:pPr>
        <w:pStyle w:val="Paragraph"/>
      </w:pPr>
      <w:r w:rsidRPr="00D53981">
        <w:t xml:space="preserve">This study </w:t>
      </w:r>
      <w:r w:rsidRPr="000F36D8">
        <w:t xml:space="preserve">examined </w:t>
      </w:r>
      <w:r w:rsidRPr="00D53981">
        <w:t xml:space="preserve">the effectiveness of </w:t>
      </w:r>
      <w:r>
        <w:t>ML</w:t>
      </w:r>
      <w:r w:rsidRPr="00D53981">
        <w:t xml:space="preserve"> techniques for diabetes prediction using a dataset obtained from Kaggle</w:t>
      </w:r>
      <w:r>
        <w:t xml:space="preserve"> </w:t>
      </w:r>
      <w:r w:rsidRPr="00D53981">
        <w:t xml:space="preserve">containing medical and demographic information of patients along with their diabetes status. The comparison </w:t>
      </w:r>
      <w:r w:rsidR="00571BEA">
        <w:t>among</w:t>
      </w:r>
      <w:r w:rsidRPr="00D53981">
        <w:t xml:space="preserve"> SGD</w:t>
      </w:r>
      <w:r w:rsidR="00571BEA">
        <w:t>, SVM, RF,</w:t>
      </w:r>
      <w:r w:rsidRPr="00D53981">
        <w:t xml:space="preserve"> and a Constant classifier provided insightful results.</w:t>
      </w:r>
    </w:p>
    <w:p w14:paraId="55A8450E" w14:textId="3465377D" w:rsidR="00694673" w:rsidRPr="00D53981" w:rsidRDefault="00694673" w:rsidP="00694673">
      <w:pPr>
        <w:pStyle w:val="Paragraph"/>
      </w:pPr>
      <w:r w:rsidRPr="00D53981">
        <w:t>The SGD</w:t>
      </w:r>
      <w:r w:rsidR="00571BEA">
        <w:t>, SVM, and RF</w:t>
      </w:r>
      <w:r w:rsidRPr="00D53981">
        <w:t xml:space="preserve"> </w:t>
      </w:r>
      <w:r w:rsidR="00571BEA">
        <w:t>models</w:t>
      </w:r>
      <w:r w:rsidRPr="00D53981">
        <w:t xml:space="preserve"> performed exceptionally well, achieving perfect scores across all evaluation metrics (AUC = 1.0, CA = 1.0, F1 = 1.0, Precision = 1.0, and Recall = 1.0), demonstrating </w:t>
      </w:r>
      <w:r w:rsidR="00571BEA">
        <w:t>their</w:t>
      </w:r>
      <w:r w:rsidRPr="00D53981">
        <w:t xml:space="preserve"> ability to accurately predict diabetes status. In contrast,</w:t>
      </w:r>
      <w:r>
        <w:t xml:space="preserve"> the </w:t>
      </w:r>
      <w:r w:rsidRPr="00D53981">
        <w:t>Constant classifier</w:t>
      </w:r>
      <w:r>
        <w:t xml:space="preserve"> </w:t>
      </w:r>
      <w:r w:rsidRPr="00D53981">
        <w:t xml:space="preserve">showing a respectable Classification Accuracy (CA = 0.915), had poor discriminatory power with an AUC of 0.500, </w:t>
      </w:r>
      <w:r>
        <w:t xml:space="preserve">and </w:t>
      </w:r>
      <w:r w:rsidRPr="00D53981">
        <w:t>reflect</w:t>
      </w:r>
      <w:r>
        <w:t>ed</w:t>
      </w:r>
      <w:r w:rsidRPr="00D53981">
        <w:t xml:space="preserve"> its limited utility for nuanced predictions.</w:t>
      </w:r>
    </w:p>
    <w:p w14:paraId="64B7EDC4" w14:textId="269BD1EE" w:rsidR="00694673" w:rsidRDefault="00694673" w:rsidP="00694673">
      <w:pPr>
        <w:pStyle w:val="Paragraph"/>
      </w:pPr>
      <w:r w:rsidRPr="00D53981">
        <w:t xml:space="preserve">These results highlight the importance of employing advanced </w:t>
      </w:r>
      <w:r>
        <w:t>ML</w:t>
      </w:r>
      <w:r w:rsidRPr="00D53981">
        <w:t xml:space="preserve"> techniques</w:t>
      </w:r>
      <w:r w:rsidR="00571BEA">
        <w:t xml:space="preserve"> </w:t>
      </w:r>
      <w:r w:rsidRPr="00D53981">
        <w:t>for complex classification problems such as diabetes prediction. The high accuracy of the SGD</w:t>
      </w:r>
      <w:r w:rsidR="00571BEA">
        <w:t>, SVM, and RF</w:t>
      </w:r>
      <w:r w:rsidRPr="00D53981">
        <w:t xml:space="preserve"> </w:t>
      </w:r>
      <w:r w:rsidR="00571BEA">
        <w:t>models</w:t>
      </w:r>
      <w:r w:rsidRPr="00D53981">
        <w:t xml:space="preserve"> suggests that </w:t>
      </w:r>
      <w:r w:rsidR="00571BEA">
        <w:t>they</w:t>
      </w:r>
      <w:r w:rsidRPr="00D53981">
        <w:t xml:space="preserve"> can be effectively used in medical decision-making processes to support early diagnosis and treatment. Future work can build on this study by incorporating additional features or techniques </w:t>
      </w:r>
      <w:r>
        <w:t>for</w:t>
      </w:r>
      <w:r w:rsidRPr="00D53981">
        <w:t xml:space="preserve"> further refin</w:t>
      </w:r>
      <w:r>
        <w:t>ing</w:t>
      </w:r>
      <w:r w:rsidRPr="00D53981">
        <w:t xml:space="preserve"> prediction accuracy and model interpretability, potentially improving clinical outcomes for diabetic patients.</w:t>
      </w:r>
    </w:p>
    <w:p w14:paraId="79A172A5" w14:textId="52FA32E5" w:rsidR="00335CFD" w:rsidRPr="00075EA6" w:rsidRDefault="00335CFD" w:rsidP="00335CFD">
      <w:pPr>
        <w:pStyle w:val="Heading1"/>
      </w:pPr>
      <w:r w:rsidRPr="00075EA6">
        <w:rPr>
          <w:rFonts w:asciiTheme="majorBidi" w:hAnsiTheme="majorBidi" w:cstheme="majorBidi"/>
        </w:rPr>
        <w:t>Acknowledgments</w:t>
      </w:r>
    </w:p>
    <w:p w14:paraId="78F567F1" w14:textId="6C60D8BC" w:rsidR="00335CFD" w:rsidRPr="00A33DE6" w:rsidRDefault="00457BD8" w:rsidP="00457BD8">
      <w:pPr>
        <w:pStyle w:val="Paragraph"/>
        <w:rPr>
          <w:rFonts w:asciiTheme="majorBidi" w:hAnsiTheme="majorBidi" w:cstheme="majorBidi"/>
        </w:rPr>
      </w:pPr>
      <w:r w:rsidRPr="00457BD8">
        <w:rPr>
          <w:rFonts w:asciiTheme="majorBidi" w:hAnsiTheme="majorBidi" w:cstheme="majorBidi"/>
        </w:rPr>
        <w:t>We extend our sincere gratitude to the staff of Basra General Teaching Hospital, Chronic Diseases Department, Diabetes Patients Division, for their invaluable assistance in testing the application on a patient group to determine diabetes prediction accuracy and for granting us full access to their data.</w:t>
      </w:r>
    </w:p>
    <w:p w14:paraId="406F0A4D" w14:textId="0E50EAC4" w:rsidR="00275B60" w:rsidRDefault="00694673" w:rsidP="003A12F7">
      <w:pPr>
        <w:pStyle w:val="Heading1"/>
      </w:pPr>
      <w:r w:rsidRPr="00D53981">
        <w:t>References</w:t>
      </w:r>
    </w:p>
    <w:p w14:paraId="73136E35" w14:textId="7FA741A8"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N. P. </w:t>
      </w:r>
      <w:proofErr w:type="spellStart"/>
      <w:r w:rsidRPr="00A7501B">
        <w:rPr>
          <w:rStyle w:val="SubtleReference"/>
          <w:sz w:val="20"/>
        </w:rPr>
        <w:t>Tigga</w:t>
      </w:r>
      <w:proofErr w:type="spellEnd"/>
      <w:r w:rsidRPr="00A7501B">
        <w:rPr>
          <w:rStyle w:val="SubtleReference"/>
          <w:sz w:val="20"/>
        </w:rPr>
        <w:t xml:space="preserve"> and S. Garg, “Prediction of Type 2 Diabetes using Machine Learning Classification Methods,” Procedia </w:t>
      </w:r>
      <w:proofErr w:type="spellStart"/>
      <w:r w:rsidRPr="00A7501B">
        <w:rPr>
          <w:rStyle w:val="SubtleReference"/>
          <w:sz w:val="20"/>
        </w:rPr>
        <w:t>Comput</w:t>
      </w:r>
      <w:proofErr w:type="spellEnd"/>
      <w:r w:rsidRPr="00A7501B">
        <w:rPr>
          <w:rStyle w:val="SubtleReference"/>
          <w:sz w:val="20"/>
        </w:rPr>
        <w:t>. Sci., vol. 167, no. 2019, pp. 706–716, 2020.</w:t>
      </w:r>
    </w:p>
    <w:p w14:paraId="4B77E80E" w14:textId="57D4BCFC"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A. Site, J. Nurmi, and E. S. Lohan, “Machine-Learning-Based Diabetes Prediction Using </w:t>
      </w:r>
      <w:proofErr w:type="spellStart"/>
      <w:r w:rsidRPr="00A7501B">
        <w:rPr>
          <w:rStyle w:val="SubtleReference"/>
          <w:sz w:val="20"/>
        </w:rPr>
        <w:t>Multisensor</w:t>
      </w:r>
      <w:proofErr w:type="spellEnd"/>
      <w:r w:rsidRPr="00A7501B">
        <w:rPr>
          <w:rStyle w:val="SubtleReference"/>
          <w:sz w:val="20"/>
        </w:rPr>
        <w:t xml:space="preserve"> Data,” IEEE Sens. J., vol. 23, no. 22, pp. 28370–28377, 2023.</w:t>
      </w:r>
    </w:p>
    <w:p w14:paraId="520E4437" w14:textId="462EEDDF"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I. Tasin, T. U. Nabil, S. Islam, and R. Khan, “Diabetes prediction using machine learning and explainable AI techniques,” </w:t>
      </w:r>
      <w:proofErr w:type="spellStart"/>
      <w:r w:rsidRPr="00A7501B">
        <w:rPr>
          <w:rStyle w:val="SubtleReference"/>
          <w:sz w:val="20"/>
        </w:rPr>
        <w:t>Healthc</w:t>
      </w:r>
      <w:proofErr w:type="spellEnd"/>
      <w:r w:rsidRPr="00A7501B">
        <w:rPr>
          <w:rStyle w:val="SubtleReference"/>
          <w:sz w:val="20"/>
        </w:rPr>
        <w:t>. Technol. Lett., vol. 10, no. 1–2, pp. 1–10, 2023.</w:t>
      </w:r>
    </w:p>
    <w:p w14:paraId="085BD7BD" w14:textId="192A564C"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P. Zhang et al., “Erratum to ‘Global healthcare expenditure on diabetes for 2010 and 2030’ [Diabetes Res. Clin. </w:t>
      </w:r>
      <w:proofErr w:type="spellStart"/>
      <w:r w:rsidRPr="00A7501B">
        <w:rPr>
          <w:rStyle w:val="SubtleReference"/>
          <w:sz w:val="20"/>
        </w:rPr>
        <w:t>Pract</w:t>
      </w:r>
      <w:proofErr w:type="spellEnd"/>
      <w:r w:rsidRPr="00A7501B">
        <w:rPr>
          <w:rStyle w:val="SubtleReference"/>
          <w:sz w:val="20"/>
        </w:rPr>
        <w:t xml:space="preserve">. 87 (1) (2010) 293-301],” Diabetes Res. Clin. </w:t>
      </w:r>
      <w:proofErr w:type="spellStart"/>
      <w:r w:rsidRPr="00A7501B">
        <w:rPr>
          <w:rStyle w:val="SubtleReference"/>
          <w:sz w:val="20"/>
        </w:rPr>
        <w:t>Pract</w:t>
      </w:r>
      <w:proofErr w:type="spellEnd"/>
      <w:r w:rsidRPr="00A7501B">
        <w:rPr>
          <w:rStyle w:val="SubtleReference"/>
          <w:sz w:val="20"/>
        </w:rPr>
        <w:t>., vol. 92, no. 2, p. 301, 2011.</w:t>
      </w:r>
    </w:p>
    <w:p w14:paraId="46701466" w14:textId="6A70A95C"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K. Wu, “Optimizing Diabetes Prediction with Machine Learning: Model Comparisons and Insights,” J. Sci. Technol., vol. 5, no. 4, pp. 41–51, 2024.</w:t>
      </w:r>
    </w:p>
    <w:p w14:paraId="54CB635F" w14:textId="54DF752B"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M. A. Rahim, M. A. Hossain, M. N. Hossain, J. Shin, and K. S. Yun, “Stacked Ensemble-Based Type-2 Diabetes Prediction Using Machine Learning Techniques,” Ann. Emerg. Technol. </w:t>
      </w:r>
      <w:proofErr w:type="spellStart"/>
      <w:r w:rsidRPr="00A7501B">
        <w:rPr>
          <w:rStyle w:val="SubtleReference"/>
          <w:sz w:val="20"/>
        </w:rPr>
        <w:t>Comput</w:t>
      </w:r>
      <w:proofErr w:type="spellEnd"/>
      <w:r w:rsidRPr="00A7501B">
        <w:rPr>
          <w:rStyle w:val="SubtleReference"/>
          <w:sz w:val="20"/>
        </w:rPr>
        <w:t>., vol. 7, no. 1, pp. 30–39, 2023.</w:t>
      </w:r>
    </w:p>
    <w:p w14:paraId="19B016F2" w14:textId="5DB5F05B"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S. BUYRUKOĞLU and A. AKBAŞ, “Machine Learning based Early Prediction of Type 2 Diabetes: A New Hybrid Feature Selection Approach using Correlation Matrix with Heatmap and SFS,” Balk. J. </w:t>
      </w:r>
      <w:proofErr w:type="spellStart"/>
      <w:r w:rsidRPr="00A7501B">
        <w:rPr>
          <w:rStyle w:val="SubtleReference"/>
          <w:sz w:val="20"/>
        </w:rPr>
        <w:t>Electr</w:t>
      </w:r>
      <w:proofErr w:type="spellEnd"/>
      <w:r w:rsidRPr="00A7501B">
        <w:rPr>
          <w:rStyle w:val="SubtleReference"/>
          <w:sz w:val="20"/>
        </w:rPr>
        <w:t xml:space="preserve">. </w:t>
      </w:r>
      <w:proofErr w:type="spellStart"/>
      <w:r w:rsidRPr="00A7501B">
        <w:rPr>
          <w:rStyle w:val="SubtleReference"/>
          <w:sz w:val="20"/>
        </w:rPr>
        <w:t>Comput</w:t>
      </w:r>
      <w:proofErr w:type="spellEnd"/>
      <w:r w:rsidRPr="00A7501B">
        <w:rPr>
          <w:rStyle w:val="SubtleReference"/>
          <w:sz w:val="20"/>
        </w:rPr>
        <w:t>. Eng., vol. 10, no. 2, pp. 110–117, 2022.</w:t>
      </w:r>
    </w:p>
    <w:p w14:paraId="136CF6D1" w14:textId="4E5840C6"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Mohammed Mustafa, “Novice, Kaggle Chennai, Tamil Nadu, India </w:t>
      </w:r>
      <w:proofErr w:type="spellStart"/>
      <w:r w:rsidRPr="00A7501B">
        <w:rPr>
          <w:rStyle w:val="SubtleReference"/>
          <w:sz w:val="20"/>
        </w:rPr>
        <w:t>InxiteOut</w:t>
      </w:r>
      <w:proofErr w:type="spellEnd"/>
      <w:r w:rsidRPr="00A7501B">
        <w:rPr>
          <w:rStyle w:val="SubtleReference"/>
          <w:sz w:val="20"/>
        </w:rPr>
        <w:t>, Data Engineer at,” kaggle.com, 2022. [Online]. Available: https://www.kaggle.com/datasets/iammustafatz/diabetes-prediction-dataset/datahttps://www.kaggle.com/datasets/iammustafatz/diabetes-prediction-dataset/data.</w:t>
      </w:r>
    </w:p>
    <w:p w14:paraId="56456C8B" w14:textId="52D23C6E"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A. Murphy and D. Wang, “Stochastic gradient descent,” Radiopaedia.org, no. February, 2018.</w:t>
      </w:r>
    </w:p>
    <w:p w14:paraId="4061E850" w14:textId="13646934"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O. Osho, “An Overview: Stochastic Gradient Descent Classifier, Linear Discriminant Analysis, Deep Learning and Naive Bayes Classifier Approaches to Network Intrusion Detection,” vol. 10, no. 04, pp. 294–308, 2021.</w:t>
      </w:r>
    </w:p>
    <w:p w14:paraId="071A1A69" w14:textId="0829FFD7"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M. A. Aljabery and S. Kurnaz, “Applying data</w:t>
      </w:r>
      <w:r w:rsidR="000A7C2A">
        <w:rPr>
          <w:rStyle w:val="SubtleReference"/>
          <w:sz w:val="20"/>
        </w:rPr>
        <w:t xml:space="preserve"> </w:t>
      </w:r>
      <w:r w:rsidRPr="00A7501B">
        <w:rPr>
          <w:rStyle w:val="SubtleReference"/>
          <w:sz w:val="20"/>
        </w:rPr>
        <w:t>mining techniques to predict hearing aid type for audiology patients,” J. Inf. Sci. Eng., vol. 36, no. 2, pp. 205–215, 2020.</w:t>
      </w:r>
    </w:p>
    <w:p w14:paraId="0F73DD5A" w14:textId="63338DAA"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A. Sabir, H. A. Ali, and M. A. Aljabery, “ChatGPT Tweets Sentiment Analysis Using Machine Learning and Data Classification,” Inform., vol. 48, no. 7, pp. 103–112, 2024.</w:t>
      </w:r>
    </w:p>
    <w:p w14:paraId="6AFF89CE" w14:textId="2DA3F89D"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S. Kurnaz and M. A. H. Aljabery, “Predict the type of hearing aid of audiology patients using data mining techniques,” ACM Int. Conf. Proceeding Ser., pp. 2–6, 2018.</w:t>
      </w:r>
    </w:p>
    <w:p w14:paraId="685681F2" w14:textId="15553070"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A. J. Der Van Veen and A. Paulraj, “An analytical constant modulus algorithm,” IEEE Trans. Signal Process., vol. 44, no. 5, pp. 1136–1155, 1996.</w:t>
      </w:r>
    </w:p>
    <w:p w14:paraId="59C40026" w14:textId="7B9E4C1D"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C. R. Johnson, P. </w:t>
      </w:r>
      <w:proofErr w:type="spellStart"/>
      <w:r w:rsidRPr="00A7501B">
        <w:rPr>
          <w:rStyle w:val="SubtleReference"/>
          <w:sz w:val="20"/>
        </w:rPr>
        <w:t>Schniter</w:t>
      </w:r>
      <w:proofErr w:type="spellEnd"/>
      <w:r w:rsidRPr="00A7501B">
        <w:rPr>
          <w:rStyle w:val="SubtleReference"/>
          <w:sz w:val="20"/>
        </w:rPr>
        <w:t>, T. J. Endres, J. D. Behm, D. R. Brown, and R. A. Casas, “Blind equalization using the constant modulus criterion: A review,” Proc. IEEE, vol. 86, no. 10, pp. 1927–1949, 1998.</w:t>
      </w:r>
    </w:p>
    <w:p w14:paraId="4F468679" w14:textId="3BA82443"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V. Zarzoso and P. Comon, “Optimal Step-Size Constant Modulus Algorithm,” </w:t>
      </w:r>
      <w:proofErr w:type="spellStart"/>
      <w:r w:rsidRPr="00A7501B">
        <w:rPr>
          <w:rStyle w:val="SubtleReference"/>
          <w:sz w:val="20"/>
        </w:rPr>
        <w:t>Electr</w:t>
      </w:r>
      <w:proofErr w:type="spellEnd"/>
      <w:r w:rsidRPr="00A7501B">
        <w:rPr>
          <w:rStyle w:val="SubtleReference"/>
          <w:sz w:val="20"/>
        </w:rPr>
        <w:t>. Eng., no. 33, 2004.</w:t>
      </w:r>
    </w:p>
    <w:p w14:paraId="5FA1B389" w14:textId="18BA23FC"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 xml:space="preserve">H. El Massari, Z. Sabouri, S. Mhammedi, and N. </w:t>
      </w:r>
      <w:proofErr w:type="spellStart"/>
      <w:r w:rsidRPr="00A7501B">
        <w:rPr>
          <w:rStyle w:val="SubtleReference"/>
          <w:sz w:val="20"/>
        </w:rPr>
        <w:t>Gherabi</w:t>
      </w:r>
      <w:proofErr w:type="spellEnd"/>
      <w:r w:rsidRPr="00A7501B">
        <w:rPr>
          <w:rStyle w:val="SubtleReference"/>
          <w:sz w:val="20"/>
        </w:rPr>
        <w:t>, “Diabetes Prediction Using Machine Learning Algorithms and Ontology,” J. ICT Stand., vol. 10, no. 2, pp. 319–338, 2022.</w:t>
      </w:r>
    </w:p>
    <w:p w14:paraId="597177F8" w14:textId="491DCA38" w:rsidR="00F41289" w:rsidRPr="00A7501B" w:rsidRDefault="00F41289" w:rsidP="00A3751C">
      <w:pPr>
        <w:widowControl w:val="0"/>
        <w:numPr>
          <w:ilvl w:val="0"/>
          <w:numId w:val="7"/>
        </w:numPr>
        <w:autoSpaceDE w:val="0"/>
        <w:autoSpaceDN w:val="0"/>
        <w:adjustRightInd w:val="0"/>
        <w:ind w:left="450" w:hanging="450"/>
        <w:jc w:val="both"/>
        <w:rPr>
          <w:rStyle w:val="SubtleReference"/>
          <w:sz w:val="20"/>
        </w:rPr>
      </w:pPr>
      <w:r w:rsidRPr="00A7501B">
        <w:rPr>
          <w:rStyle w:val="SubtleReference"/>
          <w:sz w:val="20"/>
        </w:rPr>
        <w:t>A. Dutta et al., “Early Prediction of Diabetes Using an Ensemble of Machine Learning Models,” Int. J. Environ. Res. Public Health, vol. 19, no. 19, pp. 1–25, 2022.</w:t>
      </w:r>
    </w:p>
    <w:p w14:paraId="4A1FD4F7" w14:textId="0A1799E5" w:rsidR="003A12F7" w:rsidRPr="00A7501B" w:rsidRDefault="003A12F7" w:rsidP="000A7C2A">
      <w:pPr>
        <w:pStyle w:val="Paragraph"/>
        <w:ind w:left="450" w:hanging="450"/>
        <w:rPr>
          <w:rStyle w:val="SubtleReference"/>
        </w:rPr>
      </w:pPr>
    </w:p>
    <w:sectPr w:rsidR="003A12F7" w:rsidRPr="00A7501B" w:rsidSect="00402DA2">
      <w:pgSz w:w="12240" w:h="15840"/>
      <w:pgMar w:top="1440" w:right="1440" w:bottom="170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58002" w14:textId="77777777" w:rsidR="009F65B2" w:rsidRDefault="009F65B2" w:rsidP="002D692F">
      <w:r>
        <w:separator/>
      </w:r>
    </w:p>
  </w:endnote>
  <w:endnote w:type="continuationSeparator" w:id="0">
    <w:p w14:paraId="5C232F5B" w14:textId="77777777" w:rsidR="009F65B2" w:rsidRDefault="009F65B2" w:rsidP="002D6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8D8A3ED-EAD3-48A4-BFE5-A758948A783E}"/>
    <w:embedBold r:id="rId2" w:fontKey="{DEEAC71D-B28F-4B1C-BD7C-1EF2AE473A2E}"/>
    <w:embedItalic r:id="rId3" w:fontKey="{218F7C8C-F485-4194-B24B-87E36DE844C3}"/>
    <w:embedBoldItalic r:id="rId4" w:fontKey="{9F8D0F90-A095-4BED-9C7A-58E3627282C6}"/>
  </w:font>
  <w:font w:name="Symbol">
    <w:panose1 w:val="05050102010706020507"/>
    <w:charset w:val="02"/>
    <w:family w:val="roman"/>
    <w:pitch w:val="variable"/>
    <w:sig w:usb0="00000000" w:usb1="10000000" w:usb2="00000000" w:usb3="00000000" w:csb0="80000000" w:csb1="00000000"/>
    <w:embedRegular r:id="rId5" w:fontKey="{E4033ECB-4122-48FC-8BB8-5A59CA8065E6}"/>
  </w:font>
  <w:font w:name="Courier New">
    <w:panose1 w:val="02070309020205020404"/>
    <w:charset w:val="00"/>
    <w:family w:val="modern"/>
    <w:pitch w:val="fixed"/>
    <w:sig w:usb0="E0002EFF" w:usb1="C0007843" w:usb2="00000009" w:usb3="00000000" w:csb0="000001FF" w:csb1="00000000"/>
    <w:embedRegular r:id="rId6" w:fontKey="{10949E5B-7371-41E0-8736-703338E10743}"/>
  </w:font>
  <w:font w:name="Wingdings">
    <w:panose1 w:val="05000000000000000000"/>
    <w:charset w:val="02"/>
    <w:family w:val="auto"/>
    <w:pitch w:val="variable"/>
    <w:sig w:usb0="00000000" w:usb1="10000000" w:usb2="00000000" w:usb3="00000000" w:csb0="80000000" w:csb1="00000000"/>
    <w:embedRegular r:id="rId7" w:fontKey="{DAE76762-4FA7-4413-9747-5ABD73BE334B}"/>
  </w:font>
  <w:font w:name="Tahoma">
    <w:panose1 w:val="020B0604030504040204"/>
    <w:charset w:val="00"/>
    <w:family w:val="swiss"/>
    <w:pitch w:val="variable"/>
    <w:sig w:usb0="E1002EFF" w:usb1="C000605B" w:usb2="00000029" w:usb3="00000000" w:csb0="000101FF" w:csb1="00000000"/>
    <w:embedRegular r:id="rId8" w:fontKey="{4A093662-E885-4882-871E-ECF02208CEF1}"/>
  </w:font>
  <w:font w:name="Calibri">
    <w:panose1 w:val="020F0502020204030204"/>
    <w:charset w:val="00"/>
    <w:family w:val="swiss"/>
    <w:pitch w:val="variable"/>
    <w:sig w:usb0="E4002EFF" w:usb1="C000247B" w:usb2="00000009" w:usb3="00000000" w:csb0="000001FF" w:csb1="00000000"/>
    <w:embedRegular r:id="rId9" w:fontKey="{CFB7A3FE-9EB8-4454-8939-064C97532904}"/>
  </w:font>
  <w:font w:name="Consolas">
    <w:panose1 w:val="020B0609020204030204"/>
    <w:charset w:val="00"/>
    <w:family w:val="modern"/>
    <w:pitch w:val="fixed"/>
    <w:sig w:usb0="E00006FF" w:usb1="0000FCFF" w:usb2="00000001" w:usb3="00000000" w:csb0="0000019F" w:csb1="00000000"/>
    <w:embedRegular r:id="rId10" w:fontKey="{6B4681AF-30E0-4960-BCCE-1323486BB8CD}"/>
  </w:font>
  <w:font w:name="Arial">
    <w:panose1 w:val="020B0604020202020204"/>
    <w:charset w:val="00"/>
    <w:family w:val="swiss"/>
    <w:pitch w:val="variable"/>
    <w:sig w:usb0="E0002EFF" w:usb1="C000785B" w:usb2="00000009" w:usb3="00000000" w:csb0="000001FF" w:csb1="00000000"/>
    <w:embedRegular r:id="rId11" w:fontKey="{B47F808B-5F16-4A48-A85B-5A1B733985BB}"/>
  </w:font>
  <w:font w:name="Cambria">
    <w:panose1 w:val="02040503050406030204"/>
    <w:charset w:val="00"/>
    <w:family w:val="roman"/>
    <w:pitch w:val="variable"/>
    <w:sig w:usb0="E00006FF" w:usb1="420024FF" w:usb2="02000000" w:usb3="00000000" w:csb0="0000019F" w:csb1="00000000"/>
    <w:embedRegular r:id="rId12" w:fontKey="{7BC53308-3AAF-4BDD-9CD7-F4BEFE7E1070}"/>
  </w:font>
  <w:font w:name="Cambria Math">
    <w:panose1 w:val="02040503050406030204"/>
    <w:charset w:val="00"/>
    <w:family w:val="roman"/>
    <w:pitch w:val="variable"/>
    <w:sig w:usb0="E00006FF" w:usb1="420024FF" w:usb2="02000000" w:usb3="00000000" w:csb0="0000019F" w:csb1="00000000"/>
    <w:embedItalic r:id="rId13" w:fontKey="{035E2619-BB35-4B9B-9507-EF7E97081C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A2EF0" w14:textId="77777777" w:rsidR="009F65B2" w:rsidRDefault="009F65B2" w:rsidP="002D692F">
      <w:r>
        <w:separator/>
      </w:r>
    </w:p>
  </w:footnote>
  <w:footnote w:type="continuationSeparator" w:id="0">
    <w:p w14:paraId="29DEE1EB" w14:textId="77777777" w:rsidR="009F65B2" w:rsidRDefault="009F65B2" w:rsidP="002D69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C5C94"/>
    <w:multiLevelType w:val="hybridMultilevel"/>
    <w:tmpl w:val="A3F203B6"/>
    <w:lvl w:ilvl="0" w:tplc="46A8E77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1322D4"/>
    <w:multiLevelType w:val="multilevel"/>
    <w:tmpl w:val="6BF0616A"/>
    <w:styleLink w:val="Style1"/>
    <w:lvl w:ilvl="0">
      <w:start w:val="1"/>
      <w:numFmt w:val="decimal"/>
      <w:lvlText w:val="%1."/>
      <w:lvlJc w:val="left"/>
      <w:pPr>
        <w:tabs>
          <w:tab w:val="num" w:pos="720"/>
        </w:tabs>
        <w:ind w:left="720" w:hanging="360"/>
      </w:pPr>
      <w:rPr>
        <w:rFonts w:asciiTheme="majorBidi" w:hAnsiTheme="majorBidi"/>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61832BF7"/>
    <w:multiLevelType w:val="multilevel"/>
    <w:tmpl w:val="A654750C"/>
    <w:styleLink w:val="Listnumbering"/>
    <w:lvl w:ilvl="0">
      <w:start w:val="1"/>
      <w:numFmt w:val="decimal"/>
      <w:lvlText w:val="%1."/>
      <w:lvlJc w:val="left"/>
      <w:pPr>
        <w:tabs>
          <w:tab w:val="num" w:pos="720"/>
        </w:tabs>
        <w:ind w:left="720" w:hanging="360"/>
      </w:pPr>
      <w:rPr>
        <w:rFonts w:asciiTheme="majorBidi" w:hAnsiTheme="majorBidi"/>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2002F3E"/>
    <w:multiLevelType w:val="multilevel"/>
    <w:tmpl w:val="A65475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8"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791582425">
    <w:abstractNumId w:val="3"/>
  </w:num>
  <w:num w:numId="2" w16cid:durableId="1941336114">
    <w:abstractNumId w:val="2"/>
  </w:num>
  <w:num w:numId="3" w16cid:durableId="1899130111">
    <w:abstractNumId w:val="7"/>
  </w:num>
  <w:num w:numId="4" w16cid:durableId="1605771441">
    <w:abstractNumId w:val="6"/>
  </w:num>
  <w:num w:numId="5" w16cid:durableId="1672247105">
    <w:abstractNumId w:val="4"/>
  </w:num>
  <w:num w:numId="6" w16cid:durableId="832188034">
    <w:abstractNumId w:val="5"/>
  </w:num>
  <w:num w:numId="7" w16cid:durableId="84312637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PostScriptOverText/>
  <w:embedTrueTypeFonts/>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4140"/>
    <w:rsid w:val="000223D2"/>
    <w:rsid w:val="00027428"/>
    <w:rsid w:val="00031EC9"/>
    <w:rsid w:val="00066FED"/>
    <w:rsid w:val="00075EA6"/>
    <w:rsid w:val="0007709F"/>
    <w:rsid w:val="00086F62"/>
    <w:rsid w:val="00090674"/>
    <w:rsid w:val="0009320B"/>
    <w:rsid w:val="00096AE0"/>
    <w:rsid w:val="000A7C2A"/>
    <w:rsid w:val="000B1B74"/>
    <w:rsid w:val="000B3A2D"/>
    <w:rsid w:val="000B49C0"/>
    <w:rsid w:val="000C4BA9"/>
    <w:rsid w:val="000E382F"/>
    <w:rsid w:val="000E75CD"/>
    <w:rsid w:val="000F7763"/>
    <w:rsid w:val="001036BA"/>
    <w:rsid w:val="001146DC"/>
    <w:rsid w:val="00114AB1"/>
    <w:rsid w:val="001230FF"/>
    <w:rsid w:val="00130BD7"/>
    <w:rsid w:val="001318FD"/>
    <w:rsid w:val="0014588B"/>
    <w:rsid w:val="00155B67"/>
    <w:rsid w:val="001562AF"/>
    <w:rsid w:val="00161A5B"/>
    <w:rsid w:val="0016385D"/>
    <w:rsid w:val="0016782F"/>
    <w:rsid w:val="00185866"/>
    <w:rsid w:val="001937E9"/>
    <w:rsid w:val="001964E5"/>
    <w:rsid w:val="001B263B"/>
    <w:rsid w:val="001B476A"/>
    <w:rsid w:val="001C764F"/>
    <w:rsid w:val="001C7BB3"/>
    <w:rsid w:val="001D469C"/>
    <w:rsid w:val="0021619E"/>
    <w:rsid w:val="0023171B"/>
    <w:rsid w:val="00236BFC"/>
    <w:rsid w:val="00237437"/>
    <w:rsid w:val="002502FD"/>
    <w:rsid w:val="00274622"/>
    <w:rsid w:val="00275B60"/>
    <w:rsid w:val="00285D24"/>
    <w:rsid w:val="00290390"/>
    <w:rsid w:val="002915D3"/>
    <w:rsid w:val="002924DB"/>
    <w:rsid w:val="002941DA"/>
    <w:rsid w:val="002B5648"/>
    <w:rsid w:val="002D3BB7"/>
    <w:rsid w:val="002D692F"/>
    <w:rsid w:val="002E3C35"/>
    <w:rsid w:val="002F5298"/>
    <w:rsid w:val="00301C1D"/>
    <w:rsid w:val="00326AE0"/>
    <w:rsid w:val="003350A8"/>
    <w:rsid w:val="00335CFD"/>
    <w:rsid w:val="00337E4F"/>
    <w:rsid w:val="00340C36"/>
    <w:rsid w:val="00346A9D"/>
    <w:rsid w:val="00366643"/>
    <w:rsid w:val="0039376F"/>
    <w:rsid w:val="003A12F7"/>
    <w:rsid w:val="003A287B"/>
    <w:rsid w:val="003A5C85"/>
    <w:rsid w:val="003A61B1"/>
    <w:rsid w:val="003B0050"/>
    <w:rsid w:val="003D6312"/>
    <w:rsid w:val="003E7C74"/>
    <w:rsid w:val="003F31C6"/>
    <w:rsid w:val="0040225B"/>
    <w:rsid w:val="00402DA2"/>
    <w:rsid w:val="00425AC2"/>
    <w:rsid w:val="0044771F"/>
    <w:rsid w:val="00457BD8"/>
    <w:rsid w:val="004B151D"/>
    <w:rsid w:val="004B5749"/>
    <w:rsid w:val="004C7243"/>
    <w:rsid w:val="004E21DE"/>
    <w:rsid w:val="004E3C57"/>
    <w:rsid w:val="004E3CB2"/>
    <w:rsid w:val="004F4AC1"/>
    <w:rsid w:val="005060D2"/>
    <w:rsid w:val="00520B22"/>
    <w:rsid w:val="00525813"/>
    <w:rsid w:val="0053513F"/>
    <w:rsid w:val="00571BEA"/>
    <w:rsid w:val="00574405"/>
    <w:rsid w:val="005854B0"/>
    <w:rsid w:val="005A0E21"/>
    <w:rsid w:val="005B3A34"/>
    <w:rsid w:val="005C0D7B"/>
    <w:rsid w:val="005D49AF"/>
    <w:rsid w:val="005E415C"/>
    <w:rsid w:val="005E71ED"/>
    <w:rsid w:val="005E7946"/>
    <w:rsid w:val="005F7475"/>
    <w:rsid w:val="00611299"/>
    <w:rsid w:val="00613B4D"/>
    <w:rsid w:val="00616365"/>
    <w:rsid w:val="00616F3B"/>
    <w:rsid w:val="006249A7"/>
    <w:rsid w:val="0064225B"/>
    <w:rsid w:val="006763F9"/>
    <w:rsid w:val="00694673"/>
    <w:rsid w:val="006949BC"/>
    <w:rsid w:val="006D1229"/>
    <w:rsid w:val="006D22CA"/>
    <w:rsid w:val="006D372F"/>
    <w:rsid w:val="006D7A18"/>
    <w:rsid w:val="006E4474"/>
    <w:rsid w:val="006F454C"/>
    <w:rsid w:val="00701388"/>
    <w:rsid w:val="00723B7F"/>
    <w:rsid w:val="00725861"/>
    <w:rsid w:val="0073393A"/>
    <w:rsid w:val="0073539D"/>
    <w:rsid w:val="00750DB6"/>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66166"/>
    <w:rsid w:val="008669BB"/>
    <w:rsid w:val="00872F44"/>
    <w:rsid w:val="00892D5B"/>
    <w:rsid w:val="008930E4"/>
    <w:rsid w:val="00893821"/>
    <w:rsid w:val="008A23DF"/>
    <w:rsid w:val="008A7B9C"/>
    <w:rsid w:val="008B39FA"/>
    <w:rsid w:val="008B4754"/>
    <w:rsid w:val="008D74A2"/>
    <w:rsid w:val="008E6A7A"/>
    <w:rsid w:val="008F1038"/>
    <w:rsid w:val="008F7046"/>
    <w:rsid w:val="009005FC"/>
    <w:rsid w:val="00922E5A"/>
    <w:rsid w:val="00943315"/>
    <w:rsid w:val="00946C27"/>
    <w:rsid w:val="0096261C"/>
    <w:rsid w:val="009A4F3D"/>
    <w:rsid w:val="009B696B"/>
    <w:rsid w:val="009B7671"/>
    <w:rsid w:val="009E5BA1"/>
    <w:rsid w:val="009F056E"/>
    <w:rsid w:val="009F65B2"/>
    <w:rsid w:val="00A24F3D"/>
    <w:rsid w:val="00A26DCD"/>
    <w:rsid w:val="00A314BB"/>
    <w:rsid w:val="00A32B7D"/>
    <w:rsid w:val="00A33DE6"/>
    <w:rsid w:val="00A3751C"/>
    <w:rsid w:val="00A5596B"/>
    <w:rsid w:val="00A62CCE"/>
    <w:rsid w:val="00A646B3"/>
    <w:rsid w:val="00A6739B"/>
    <w:rsid w:val="00A7501B"/>
    <w:rsid w:val="00A90413"/>
    <w:rsid w:val="00AA728C"/>
    <w:rsid w:val="00AB0A9C"/>
    <w:rsid w:val="00AB7119"/>
    <w:rsid w:val="00AD5855"/>
    <w:rsid w:val="00AE7500"/>
    <w:rsid w:val="00AE7F87"/>
    <w:rsid w:val="00AF2F11"/>
    <w:rsid w:val="00AF3542"/>
    <w:rsid w:val="00AF4D97"/>
    <w:rsid w:val="00AF5ABE"/>
    <w:rsid w:val="00B00415"/>
    <w:rsid w:val="00B03C2A"/>
    <w:rsid w:val="00B1000D"/>
    <w:rsid w:val="00B10134"/>
    <w:rsid w:val="00B16BFE"/>
    <w:rsid w:val="00B34DF5"/>
    <w:rsid w:val="00B500E5"/>
    <w:rsid w:val="00B65B31"/>
    <w:rsid w:val="00B70F16"/>
    <w:rsid w:val="00BA39BB"/>
    <w:rsid w:val="00BA3B3D"/>
    <w:rsid w:val="00BB7EEA"/>
    <w:rsid w:val="00BD1909"/>
    <w:rsid w:val="00BE5E16"/>
    <w:rsid w:val="00BE5FD1"/>
    <w:rsid w:val="00BE68E5"/>
    <w:rsid w:val="00C03636"/>
    <w:rsid w:val="00C06E05"/>
    <w:rsid w:val="00C14B14"/>
    <w:rsid w:val="00C17370"/>
    <w:rsid w:val="00C2054D"/>
    <w:rsid w:val="00C252EB"/>
    <w:rsid w:val="00C26EC0"/>
    <w:rsid w:val="00C56C77"/>
    <w:rsid w:val="00C84923"/>
    <w:rsid w:val="00C90CDD"/>
    <w:rsid w:val="00CB38AD"/>
    <w:rsid w:val="00CB67E8"/>
    <w:rsid w:val="00CB7B3E"/>
    <w:rsid w:val="00CC739D"/>
    <w:rsid w:val="00D04468"/>
    <w:rsid w:val="00D3222C"/>
    <w:rsid w:val="00D36257"/>
    <w:rsid w:val="00D4687E"/>
    <w:rsid w:val="00D53A12"/>
    <w:rsid w:val="00D70574"/>
    <w:rsid w:val="00D76BC7"/>
    <w:rsid w:val="00D82963"/>
    <w:rsid w:val="00D8617B"/>
    <w:rsid w:val="00D8672C"/>
    <w:rsid w:val="00D87E2A"/>
    <w:rsid w:val="00DB0C43"/>
    <w:rsid w:val="00DD4E10"/>
    <w:rsid w:val="00DE3354"/>
    <w:rsid w:val="00DF7DCD"/>
    <w:rsid w:val="00E476E7"/>
    <w:rsid w:val="00E50B7D"/>
    <w:rsid w:val="00E904A1"/>
    <w:rsid w:val="00EB7D28"/>
    <w:rsid w:val="00EB7D90"/>
    <w:rsid w:val="00EC0D0C"/>
    <w:rsid w:val="00ED4A2C"/>
    <w:rsid w:val="00ED7E7A"/>
    <w:rsid w:val="00EE0D12"/>
    <w:rsid w:val="00EE6526"/>
    <w:rsid w:val="00EF6940"/>
    <w:rsid w:val="00F2044A"/>
    <w:rsid w:val="00F20BFC"/>
    <w:rsid w:val="00F24D5F"/>
    <w:rsid w:val="00F41289"/>
    <w:rsid w:val="00F43F4B"/>
    <w:rsid w:val="00F726C3"/>
    <w:rsid w:val="00F820CA"/>
    <w:rsid w:val="00F8554C"/>
    <w:rsid w:val="00F9216F"/>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6526"/>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qFormat/>
    <w:rsid w:val="00520B22"/>
    <w:pPr>
      <w:jc w:val="center"/>
    </w:pPr>
    <w:rPr>
      <w:bCs/>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qFormat/>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SubtleReference">
    <w:name w:val="Subtle Reference"/>
    <w:basedOn w:val="DefaultParagraphFont"/>
    <w:uiPriority w:val="31"/>
    <w:qFormat/>
    <w:rsid w:val="004F4AC1"/>
    <w:rPr>
      <w:smallCaps/>
    </w:rPr>
  </w:style>
  <w:style w:type="paragraph" w:customStyle="1" w:styleId="Affiliations">
    <w:name w:val="Affiliations"/>
    <w:basedOn w:val="Normal"/>
    <w:autoRedefine/>
    <w:rsid w:val="004B5749"/>
    <w:pPr>
      <w:jc w:val="center"/>
    </w:pPr>
    <w:rPr>
      <w:rFonts w:asciiTheme="majorBidi" w:eastAsiaTheme="minorEastAsia" w:hAnsiTheme="majorBidi" w:cstheme="majorBidi"/>
      <w:noProof/>
      <w:sz w:val="20"/>
      <w:szCs w:val="24"/>
      <w:shd w:val="clear" w:color="auto" w:fill="FFFFFF"/>
    </w:rPr>
  </w:style>
  <w:style w:type="paragraph" w:styleId="Title">
    <w:name w:val="Title"/>
    <w:basedOn w:val="Normal"/>
    <w:next w:val="Normal"/>
    <w:link w:val="TitleChar"/>
    <w:uiPriority w:val="10"/>
    <w:qFormat/>
    <w:rsid w:val="00866166"/>
    <w:pPr>
      <w:spacing w:before="120" w:after="120"/>
      <w:ind w:firstLine="360"/>
      <w:jc w:val="both"/>
    </w:pPr>
    <w:rPr>
      <w:rFonts w:asciiTheme="majorBidi" w:hAnsiTheme="majorBidi" w:cstheme="majorBidi"/>
      <w:b/>
      <w:bCs/>
      <w:spacing w:val="-10"/>
      <w:kern w:val="28"/>
      <w:sz w:val="28"/>
      <w:szCs w:val="28"/>
    </w:rPr>
  </w:style>
  <w:style w:type="character" w:customStyle="1" w:styleId="TitleChar">
    <w:name w:val="Title Char"/>
    <w:basedOn w:val="DefaultParagraphFont"/>
    <w:link w:val="Title"/>
    <w:uiPriority w:val="10"/>
    <w:rsid w:val="00866166"/>
    <w:rPr>
      <w:rFonts w:asciiTheme="majorBidi" w:hAnsiTheme="majorBidi" w:cstheme="majorBidi"/>
      <w:b/>
      <w:bCs/>
      <w:spacing w:val="-10"/>
      <w:kern w:val="28"/>
      <w:sz w:val="28"/>
      <w:szCs w:val="28"/>
      <w:lang w:val="en-US" w:eastAsia="en-US"/>
    </w:rPr>
  </w:style>
  <w:style w:type="numbering" w:customStyle="1" w:styleId="Style1">
    <w:name w:val="Style1"/>
    <w:basedOn w:val="NoList"/>
    <w:uiPriority w:val="99"/>
    <w:rsid w:val="00C03636"/>
    <w:pPr>
      <w:numPr>
        <w:numId w:val="5"/>
      </w:numPr>
    </w:pPr>
  </w:style>
  <w:style w:type="numbering" w:customStyle="1" w:styleId="Listnumbering">
    <w:name w:val="List numbering"/>
    <w:basedOn w:val="NoList"/>
    <w:uiPriority w:val="99"/>
    <w:rsid w:val="00C03636"/>
    <w:pPr>
      <w:numPr>
        <w:numId w:val="6"/>
      </w:numPr>
    </w:pPr>
  </w:style>
  <w:style w:type="paragraph" w:styleId="NoSpacing">
    <w:name w:val="No Spacing"/>
    <w:uiPriority w:val="1"/>
    <w:qFormat/>
    <w:rsid w:val="00C03636"/>
    <w:pPr>
      <w:jc w:val="center"/>
    </w:pPr>
    <w:rPr>
      <w:rFonts w:eastAsiaTheme="minorHAnsi"/>
      <w:noProof/>
      <w:kern w:val="2"/>
      <w:sz w:val="24"/>
      <w:szCs w:val="24"/>
      <w:lang w:val="en-US" w:eastAsia="en-US"/>
      <w14:ligatures w14:val="standardContextual"/>
    </w:rPr>
  </w:style>
  <w:style w:type="paragraph" w:styleId="Header">
    <w:name w:val="header"/>
    <w:basedOn w:val="Normal"/>
    <w:link w:val="HeaderChar"/>
    <w:unhideWhenUsed/>
    <w:rsid w:val="002D692F"/>
    <w:pPr>
      <w:tabs>
        <w:tab w:val="center" w:pos="4680"/>
        <w:tab w:val="right" w:pos="9360"/>
      </w:tabs>
    </w:pPr>
  </w:style>
  <w:style w:type="character" w:customStyle="1" w:styleId="HeaderChar">
    <w:name w:val="Header Char"/>
    <w:basedOn w:val="DefaultParagraphFont"/>
    <w:link w:val="Header"/>
    <w:rsid w:val="002D692F"/>
    <w:rPr>
      <w:sz w:val="24"/>
      <w:lang w:val="en-US" w:eastAsia="en-US"/>
    </w:rPr>
  </w:style>
  <w:style w:type="paragraph" w:styleId="Footer">
    <w:name w:val="footer"/>
    <w:basedOn w:val="Normal"/>
    <w:link w:val="FooterChar"/>
    <w:unhideWhenUsed/>
    <w:rsid w:val="002D692F"/>
    <w:pPr>
      <w:tabs>
        <w:tab w:val="center" w:pos="4680"/>
        <w:tab w:val="right" w:pos="9360"/>
      </w:tabs>
    </w:pPr>
  </w:style>
  <w:style w:type="character" w:customStyle="1" w:styleId="FooterChar">
    <w:name w:val="Footer Char"/>
    <w:basedOn w:val="DefaultParagraphFont"/>
    <w:link w:val="Footer"/>
    <w:rsid w:val="002D692F"/>
    <w:rPr>
      <w:sz w:val="24"/>
      <w:lang w:val="en-US" w:eastAsia="en-US"/>
    </w:rPr>
  </w:style>
  <w:style w:type="character" w:customStyle="1" w:styleId="orcid-id-https">
    <w:name w:val="orcid-id-https"/>
    <w:basedOn w:val="DefaultParagraphFont"/>
    <w:rsid w:val="00301C1D"/>
    <w:rPr>
      <w:sz w:val="20"/>
      <w:szCs w:val="24"/>
      <w:shd w:val="clear" w:color="auto" w:fill="FFFFFF"/>
    </w:rPr>
  </w:style>
  <w:style w:type="paragraph" w:styleId="PlainText">
    <w:name w:val="Plain Text"/>
    <w:basedOn w:val="Normal"/>
    <w:link w:val="PlainTextChar"/>
    <w:uiPriority w:val="99"/>
    <w:unhideWhenUsed/>
    <w:rsid w:val="00F41289"/>
    <w:rPr>
      <w:rFonts w:ascii="Consolas" w:eastAsiaTheme="minorHAnsi" w:hAnsi="Consolas" w:cstheme="minorBidi"/>
      <w:kern w:val="2"/>
      <w:sz w:val="21"/>
      <w:szCs w:val="21"/>
      <w14:ligatures w14:val="standardContextual"/>
    </w:rPr>
  </w:style>
  <w:style w:type="character" w:customStyle="1" w:styleId="PlainTextChar">
    <w:name w:val="Plain Text Char"/>
    <w:basedOn w:val="DefaultParagraphFont"/>
    <w:link w:val="PlainText"/>
    <w:uiPriority w:val="99"/>
    <w:rsid w:val="00F41289"/>
    <w:rPr>
      <w:rFonts w:ascii="Consolas" w:eastAsiaTheme="minorHAnsi" w:hAnsi="Consolas" w:cstheme="minorBidi"/>
      <w:kern w:val="2"/>
      <w:sz w:val="21"/>
      <w:szCs w:val="21"/>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alim.aljabery@uobasrah.edu.iq"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orcid.org/0000-0002-9338-5266"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6133-494X"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adala.gyad@uobasrah.edu.iq"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zainab.nemer@uobasrah.edu.iq"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TotalTime>
  <Pages>3</Pages>
  <Words>12696</Words>
  <Characters>72373</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84900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Administrator</cp:lastModifiedBy>
  <cp:revision>2</cp:revision>
  <cp:lastPrinted>2024-11-10T22:37:00Z</cp:lastPrinted>
  <dcterms:created xsi:type="dcterms:W3CDTF">2025-08-28T12:53:00Z</dcterms:created>
  <dcterms:modified xsi:type="dcterms:W3CDTF">2025-08-28T12:53:00Z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GrammarlyDocumentId">
    <vt:lpwstr>0dad8255a552dea069bcbd04c9cb3a1cfb6984c621c900ad4533933ac6c4bdd2</vt:lpwstr>
  </property>
  <property fmtid="{D5CDD505-2E9C-101B-9397-08002B2CF9AE}" pid="4" name="Mendeley Document_1">
    <vt:lpwstr>True</vt:lpwstr>
  </property>
  <property fmtid="{D5CDD505-2E9C-101B-9397-08002B2CF9AE}" pid="5" name="Mendeley Unique User Id_1">
    <vt:lpwstr>3a30115d-0d56-30de-be45-1723155596da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6th edition</vt:lpwstr>
  </property>
  <property fmtid="{D5CDD505-2E9C-101B-9397-08002B2CF9AE}" pid="12" name="Mendeley Recent Style Id 3_1">
    <vt:lpwstr>http://www.zotero.org/styles/begell-house-apa</vt:lpwstr>
  </property>
  <property fmtid="{D5CDD505-2E9C-101B-9397-08002B2CF9AE}" pid="13" name="Mendeley Recent Style Name 3_1">
    <vt:lpwstr>Begell House - APA</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Citation Style_1">
    <vt:lpwstr>http://www.zotero.org/styles/ieee</vt:lpwstr>
  </property>
</Properties>
</file>