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35" w:rsidRDefault="00E75435">
      <w:pPr>
        <w:pStyle w:val="BodyText"/>
        <w:rPr>
          <w:rFonts w:ascii="Trebuchet MS"/>
          <w:sz w:val="20"/>
        </w:rPr>
      </w:pPr>
    </w:p>
    <w:p w:rsidR="00E75435" w:rsidRDefault="00F77F49">
      <w:pPr>
        <w:spacing w:before="214"/>
        <w:ind w:left="797" w:right="933"/>
        <w:jc w:val="center"/>
        <w:rPr>
          <w:b/>
          <w:sz w:val="32"/>
        </w:rPr>
      </w:pPr>
      <w:r>
        <w:rPr>
          <w:b/>
          <w:sz w:val="32"/>
        </w:rPr>
        <w:t>Analytical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Chemistry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Technique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"Preparation,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Characterization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&amp; Antibacterial Evaluation of Silver Nanoparticles from extract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Medicinal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Plant"</w:t>
      </w:r>
    </w:p>
    <w:p w:rsidR="00E75435" w:rsidRDefault="00F77F49">
      <w:pPr>
        <w:pStyle w:val="Heading1"/>
        <w:spacing w:before="278"/>
        <w:ind w:left="4281"/>
        <w:jc w:val="left"/>
      </w:pPr>
      <w:r>
        <w:t>H.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AL-Salman</w:t>
      </w:r>
    </w:p>
    <w:p w:rsidR="00E75435" w:rsidRDefault="00F77F49">
      <w:pPr>
        <w:spacing w:line="237" w:lineRule="auto"/>
        <w:ind w:left="800" w:right="930"/>
        <w:jc w:val="center"/>
        <w:rPr>
          <w:i/>
          <w:sz w:val="26"/>
        </w:rPr>
      </w:pPr>
      <w:r>
        <w:rPr>
          <w:i/>
          <w:sz w:val="26"/>
        </w:rPr>
        <w:t>Department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Pharmaceutical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Chemistry,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College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Pharmacy,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University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proofErr w:type="spellStart"/>
      <w:r>
        <w:rPr>
          <w:i/>
          <w:sz w:val="26"/>
        </w:rPr>
        <w:t>Basrah</w:t>
      </w:r>
      <w:proofErr w:type="spellEnd"/>
      <w:r>
        <w:rPr>
          <w:i/>
          <w:sz w:val="26"/>
        </w:rPr>
        <w:t>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Iraq,</w:t>
      </w:r>
      <w:r>
        <w:rPr>
          <w:i/>
          <w:spacing w:val="-7"/>
          <w:sz w:val="26"/>
        </w:rPr>
        <w:t xml:space="preserve"> </w:t>
      </w:r>
      <w:hyperlink r:id="rId7">
        <w:r>
          <w:rPr>
            <w:i/>
            <w:sz w:val="26"/>
          </w:rPr>
          <w:t>hussein.khalf@uobasrah.edu.iq</w:t>
        </w:r>
      </w:hyperlink>
    </w:p>
    <w:p w:rsidR="00E75435" w:rsidRDefault="00E75435">
      <w:pPr>
        <w:pStyle w:val="BodyText"/>
        <w:spacing w:before="5"/>
        <w:rPr>
          <w:i/>
          <w:sz w:val="28"/>
        </w:rPr>
      </w:pPr>
    </w:p>
    <w:p w:rsidR="00E75435" w:rsidRDefault="00F77F49">
      <w:pPr>
        <w:pStyle w:val="Heading1"/>
        <w:ind w:right="925"/>
      </w:pPr>
      <w:proofErr w:type="spellStart"/>
      <w:r>
        <w:t>Mazin</w:t>
      </w:r>
      <w:proofErr w:type="spellEnd"/>
      <w:r>
        <w:rPr>
          <w:spacing w:val="-4"/>
        </w:rPr>
        <w:t xml:space="preserve"> </w:t>
      </w:r>
      <w:r>
        <w:t>A.A.</w:t>
      </w:r>
      <w:r>
        <w:rPr>
          <w:spacing w:val="-2"/>
        </w:rPr>
        <w:t xml:space="preserve"> </w:t>
      </w:r>
      <w:proofErr w:type="spellStart"/>
      <w:r>
        <w:t>Najm</w:t>
      </w:r>
      <w:proofErr w:type="spellEnd"/>
    </w:p>
    <w:p w:rsidR="00E75435" w:rsidRDefault="00F77F49">
      <w:pPr>
        <w:spacing w:before="1" w:line="237" w:lineRule="auto"/>
        <w:ind w:left="800" w:right="931"/>
        <w:jc w:val="center"/>
        <w:rPr>
          <w:i/>
          <w:sz w:val="26"/>
        </w:rPr>
      </w:pPr>
      <w:r>
        <w:rPr>
          <w:i/>
          <w:sz w:val="26"/>
        </w:rPr>
        <w:t>Pharmaceutical chemistry Department, College of Pharmacy, Al-</w:t>
      </w:r>
      <w:proofErr w:type="spellStart"/>
      <w:r>
        <w:rPr>
          <w:i/>
          <w:sz w:val="26"/>
        </w:rPr>
        <w:t>Ayen</w:t>
      </w:r>
      <w:proofErr w:type="spellEnd"/>
      <w:r>
        <w:rPr>
          <w:i/>
          <w:sz w:val="26"/>
        </w:rPr>
        <w:t xml:space="preserve"> University, </w:t>
      </w:r>
      <w:proofErr w:type="spellStart"/>
      <w:r>
        <w:rPr>
          <w:i/>
          <w:sz w:val="26"/>
        </w:rPr>
        <w:t>Thi</w:t>
      </w:r>
      <w:proofErr w:type="spellEnd"/>
      <w:r>
        <w:rPr>
          <w:i/>
          <w:sz w:val="26"/>
        </w:rPr>
        <w:t>-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Qar</w:t>
      </w:r>
      <w:proofErr w:type="spellEnd"/>
      <w:r>
        <w:rPr>
          <w:i/>
          <w:sz w:val="26"/>
        </w:rPr>
        <w:t>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Iraq.</w:t>
      </w:r>
    </w:p>
    <w:p w:rsidR="00E75435" w:rsidRDefault="00E75435">
      <w:pPr>
        <w:pStyle w:val="BodyText"/>
        <w:spacing w:before="9"/>
        <w:rPr>
          <w:i/>
          <w:sz w:val="28"/>
        </w:rPr>
      </w:pPr>
    </w:p>
    <w:p w:rsidR="00E75435" w:rsidRDefault="00F77F49">
      <w:pPr>
        <w:pStyle w:val="Heading1"/>
        <w:spacing w:before="1"/>
        <w:ind w:right="933"/>
      </w:pPr>
      <w:proofErr w:type="spellStart"/>
      <w:r>
        <w:t>Majid</w:t>
      </w:r>
      <w:proofErr w:type="spellEnd"/>
      <w:r>
        <w:rPr>
          <w:spacing w:val="-5"/>
        </w:rPr>
        <w:t xml:space="preserve"> </w:t>
      </w:r>
      <w:r>
        <w:t>Jabir</w:t>
      </w:r>
    </w:p>
    <w:p w:rsidR="00E75435" w:rsidRDefault="00F77F49">
      <w:pPr>
        <w:spacing w:line="297" w:lineRule="exact"/>
        <w:ind w:left="800" w:right="925"/>
        <w:jc w:val="center"/>
        <w:rPr>
          <w:i/>
          <w:sz w:val="26"/>
        </w:rPr>
      </w:pPr>
      <w:proofErr w:type="gramStart"/>
      <w:r>
        <w:rPr>
          <w:i/>
          <w:sz w:val="26"/>
        </w:rPr>
        <w:t>University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Glasgow/UK,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University 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Technology,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Iraq.</w:t>
      </w:r>
      <w:proofErr w:type="gramEnd"/>
    </w:p>
    <w:p w:rsidR="00E75435" w:rsidRDefault="00E75435">
      <w:pPr>
        <w:pStyle w:val="BodyText"/>
        <w:rPr>
          <w:i/>
          <w:sz w:val="28"/>
        </w:rPr>
      </w:pPr>
    </w:p>
    <w:p w:rsidR="00E75435" w:rsidRDefault="00F77F49">
      <w:pPr>
        <w:pStyle w:val="Heading1"/>
        <w:ind w:right="931"/>
      </w:pPr>
      <w:r>
        <w:t>Hussein</w:t>
      </w:r>
      <w:r>
        <w:rPr>
          <w:spacing w:val="-6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Hussein</w:t>
      </w:r>
    </w:p>
    <w:p w:rsidR="00E75435" w:rsidRDefault="00F77F49">
      <w:pPr>
        <w:spacing w:before="1" w:line="237" w:lineRule="auto"/>
        <w:ind w:left="800" w:right="930"/>
        <w:jc w:val="center"/>
        <w:rPr>
          <w:i/>
          <w:sz w:val="26"/>
        </w:rPr>
      </w:pPr>
      <w:proofErr w:type="gramStart"/>
      <w:r>
        <w:rPr>
          <w:i/>
          <w:sz w:val="26"/>
        </w:rPr>
        <w:t>Department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Pharmaceutical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Chemistry,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College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Pharmacy,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University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proofErr w:type="spellStart"/>
      <w:r>
        <w:rPr>
          <w:i/>
          <w:sz w:val="26"/>
        </w:rPr>
        <w:t>Basrah</w:t>
      </w:r>
      <w:proofErr w:type="spellEnd"/>
      <w:r>
        <w:rPr>
          <w:i/>
          <w:sz w:val="26"/>
        </w:rPr>
        <w:t>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Iraq.</w:t>
      </w:r>
      <w:proofErr w:type="gramEnd"/>
    </w:p>
    <w:p w:rsidR="00E75435" w:rsidRDefault="00E75435">
      <w:pPr>
        <w:pStyle w:val="BodyText"/>
        <w:spacing w:before="2"/>
        <w:rPr>
          <w:i/>
          <w:sz w:val="29"/>
        </w:rPr>
      </w:pPr>
    </w:p>
    <w:p w:rsidR="00E75435" w:rsidRDefault="00F77F49">
      <w:pPr>
        <w:pStyle w:val="Heading1"/>
        <w:spacing w:line="316" w:lineRule="exact"/>
        <w:ind w:right="865"/>
      </w:pPr>
      <w:proofErr w:type="spellStart"/>
      <w:r>
        <w:t>Falah</w:t>
      </w:r>
      <w:proofErr w:type="spellEnd"/>
      <w:r>
        <w:rPr>
          <w:spacing w:val="-4"/>
        </w:rPr>
        <w:t xml:space="preserve"> </w:t>
      </w:r>
      <w:r>
        <w:t>Hassan</w:t>
      </w:r>
      <w:r>
        <w:rPr>
          <w:spacing w:val="-4"/>
        </w:rPr>
        <w:t xml:space="preserve"> </w:t>
      </w:r>
      <w:r>
        <w:t>Shari</w:t>
      </w:r>
    </w:p>
    <w:p w:rsidR="00E75435" w:rsidRDefault="00F77F49">
      <w:pPr>
        <w:ind w:left="800" w:right="933"/>
        <w:jc w:val="center"/>
        <w:rPr>
          <w:i/>
          <w:sz w:val="26"/>
        </w:rPr>
      </w:pPr>
      <w:proofErr w:type="gramStart"/>
      <w:r>
        <w:rPr>
          <w:i/>
          <w:sz w:val="26"/>
        </w:rPr>
        <w:t xml:space="preserve">Department of Clinical Laboratory Sciences, College of Pharmacy, University of </w:t>
      </w:r>
      <w:proofErr w:type="spellStart"/>
      <w:r>
        <w:rPr>
          <w:i/>
          <w:sz w:val="26"/>
        </w:rPr>
        <w:t>Basrah</w:t>
      </w:r>
      <w:proofErr w:type="spellEnd"/>
      <w:r>
        <w:rPr>
          <w:i/>
          <w:sz w:val="26"/>
        </w:rPr>
        <w:t>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Iraq.</w:t>
      </w:r>
      <w:proofErr w:type="gramEnd"/>
    </w:p>
    <w:p w:rsidR="00E75435" w:rsidRDefault="00E75435">
      <w:pPr>
        <w:pStyle w:val="BodyText"/>
        <w:spacing w:before="10"/>
        <w:rPr>
          <w:i/>
          <w:sz w:val="37"/>
        </w:rPr>
      </w:pPr>
    </w:p>
    <w:p w:rsidR="00E75435" w:rsidRDefault="00F77F49">
      <w:pPr>
        <w:pStyle w:val="Heading2"/>
        <w:spacing w:before="0"/>
      </w:pPr>
      <w:r>
        <w:t>Abstract</w:t>
      </w:r>
    </w:p>
    <w:p w:rsidR="00E75435" w:rsidRDefault="00F77F49">
      <w:pPr>
        <w:spacing w:before="163" w:line="259" w:lineRule="auto"/>
        <w:ind w:left="760" w:right="923"/>
        <w:jc w:val="both"/>
      </w:pPr>
      <w:r>
        <w:t>"AIM"- This project aims to make silver nanoparticles from extract medicinal plants, describe them, and</w:t>
      </w:r>
      <w:r>
        <w:rPr>
          <w:spacing w:val="1"/>
        </w:rPr>
        <w:t xml:space="preserve"> </w:t>
      </w:r>
      <w:r>
        <w:t>test their antibacterial efficacy. "MATERIAL &amp; METHODS" Fresh "</w:t>
      </w:r>
      <w:proofErr w:type="spellStart"/>
      <w:r>
        <w:t>Shafallah</w:t>
      </w:r>
      <w:proofErr w:type="spellEnd"/>
      <w:r>
        <w:t xml:space="preserve"> </w:t>
      </w:r>
      <w:proofErr w:type="spellStart"/>
      <w:r>
        <w:t>tree"or</w:t>
      </w:r>
      <w:proofErr w:type="spellEnd"/>
      <w:r>
        <w:t xml:space="preserve"> other name A.</w:t>
      </w:r>
      <w:r>
        <w:rPr>
          <w:spacing w:val="1"/>
        </w:rPr>
        <w:t xml:space="preserve"> </w:t>
      </w:r>
      <w:proofErr w:type="spellStart"/>
      <w:r>
        <w:t>scholaris</w:t>
      </w:r>
      <w:proofErr w:type="spellEnd"/>
      <w:r>
        <w:t xml:space="preserve"> "Devil tree" leaves free of infection obtained from various places. To release intracellular</w:t>
      </w:r>
      <w:r>
        <w:rPr>
          <w:spacing w:val="1"/>
        </w:rPr>
        <w:t xml:space="preserve"> </w:t>
      </w:r>
      <w:r>
        <w:t>chemicals into solution, heat the mixture at 60° C for 15 minutes while stirring constantly. This sample</w:t>
      </w:r>
      <w:r>
        <w:rPr>
          <w:spacing w:val="1"/>
        </w:rPr>
        <w:t xml:space="preserve"> </w:t>
      </w:r>
      <w:r>
        <w:t xml:space="preserve">must be chilled and filtered using simple filter paper with </w:t>
      </w:r>
      <w:proofErr w:type="spellStart"/>
      <w:r>
        <w:t>Whatman</w:t>
      </w:r>
      <w:proofErr w:type="spellEnd"/>
      <w:r>
        <w:t xml:space="preserve"> No. 1 filter paper, then freeze at 4° C</w:t>
      </w:r>
      <w:r>
        <w:rPr>
          <w:spacing w:val="1"/>
        </w:rPr>
        <w:t xml:space="preserve"> </w:t>
      </w:r>
      <w:r>
        <w:t xml:space="preserve">and utilized to manufacture biogenic silver nanoparticles. 10 mL of A. </w:t>
      </w:r>
      <w:proofErr w:type="spellStart"/>
      <w:r>
        <w:t>scholaris</w:t>
      </w:r>
      <w:proofErr w:type="spellEnd"/>
      <w:r>
        <w:t xml:space="preserve"> plant component extracts</w:t>
      </w:r>
      <w:r>
        <w:rPr>
          <w:spacing w:val="1"/>
        </w:rPr>
        <w:t xml:space="preserve"> </w:t>
      </w:r>
      <w:r>
        <w:t>"leaves,</w:t>
      </w:r>
      <w:r>
        <w:rPr>
          <w:spacing w:val="-5"/>
        </w:rPr>
        <w:t xml:space="preserve"> </w:t>
      </w:r>
      <w:r>
        <w:t>foliage,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fruits"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mL</w:t>
      </w:r>
      <w:r>
        <w:rPr>
          <w:spacing w:val="-8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flask</w:t>
      </w:r>
      <w:r>
        <w:rPr>
          <w:spacing w:val="-8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mL</w:t>
      </w:r>
      <w:r>
        <w:rPr>
          <w:spacing w:val="-12"/>
        </w:rPr>
        <w:t xml:space="preserve"> </w:t>
      </w:r>
      <w:r>
        <w:t>5mM</w:t>
      </w:r>
      <w:r>
        <w:rPr>
          <w:spacing w:val="-53"/>
        </w:rPr>
        <w:t xml:space="preserve"> </w:t>
      </w:r>
      <w:r>
        <w:t>silver</w:t>
      </w:r>
      <w:r>
        <w:rPr>
          <w:spacing w:val="-10"/>
        </w:rPr>
        <w:t xml:space="preserve"> </w:t>
      </w:r>
      <w:r>
        <w:t>nitrate</w:t>
      </w:r>
      <w:r>
        <w:rPr>
          <w:spacing w:val="-8"/>
        </w:rPr>
        <w:t xml:space="preserve"> </w:t>
      </w:r>
      <w:r>
        <w:t>solution.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AgNO3</w:t>
      </w:r>
      <w:r>
        <w:rPr>
          <w:spacing w:val="-5"/>
        </w:rPr>
        <w:t xml:space="preserve"> </w:t>
      </w:r>
      <w:r>
        <w:t>solution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originally</w:t>
      </w:r>
      <w:r>
        <w:rPr>
          <w:spacing w:val="-9"/>
        </w:rPr>
        <w:t xml:space="preserve"> </w:t>
      </w:r>
      <w:r>
        <w:t>whitish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swirled</w:t>
      </w:r>
      <w:r>
        <w:rPr>
          <w:spacing w:val="-5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60</w:t>
      </w:r>
      <w:r>
        <w:rPr>
          <w:spacing w:val="-10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9"/>
        </w:rPr>
        <w:t xml:space="preserve"> </w:t>
      </w:r>
      <w:r>
        <w:rPr>
          <w:spacing w:val="-1"/>
        </w:rPr>
        <w:t>(30</w:t>
      </w:r>
      <w:r>
        <w:rPr>
          <w:spacing w:val="-5"/>
        </w:rPr>
        <w:t xml:space="preserve"> </w:t>
      </w:r>
      <w:r>
        <w:rPr>
          <w:spacing w:val="-1"/>
        </w:rPr>
        <w:t>°C),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hue</w:t>
      </w:r>
      <w:r>
        <w:rPr>
          <w:spacing w:val="-10"/>
        </w:rPr>
        <w:t xml:space="preserve"> </w:t>
      </w:r>
      <w:r>
        <w:rPr>
          <w:spacing w:val="-1"/>
        </w:rPr>
        <w:t>changed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whitish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brownish</w:t>
      </w:r>
      <w:r>
        <w:rPr>
          <w:spacing w:val="-6"/>
        </w:rPr>
        <w:t xml:space="preserve"> </w:t>
      </w:r>
      <w:r>
        <w:t>orange,</w:t>
      </w:r>
      <w:r>
        <w:rPr>
          <w:spacing w:val="-5"/>
        </w:rPr>
        <w:t xml:space="preserve"> </w:t>
      </w:r>
      <w:r>
        <w:t>visibly</w:t>
      </w:r>
      <w:r>
        <w:rPr>
          <w:spacing w:val="-53"/>
        </w:rPr>
        <w:t xml:space="preserve"> </w:t>
      </w:r>
      <w:r>
        <w:t>confirming the creation of</w:t>
      </w:r>
      <w:r>
        <w:rPr>
          <w:spacing w:val="1"/>
        </w:rPr>
        <w:t xml:space="preserve"> </w:t>
      </w:r>
      <w:r>
        <w:t xml:space="preserve">biogenic silver nanoparticles. The employment of </w:t>
      </w:r>
      <w:proofErr w:type="spellStart"/>
      <w:r>
        <w:t>NaCl</w:t>
      </w:r>
      <w:proofErr w:type="spellEnd"/>
      <w:r>
        <w:t xml:space="preserve"> as a suspending</w:t>
      </w:r>
      <w:r>
        <w:rPr>
          <w:spacing w:val="1"/>
        </w:rPr>
        <w:t xml:space="preserve"> </w:t>
      </w:r>
      <w:r>
        <w:t>electrolyte arrangement is used to analyze the initial weakening of the nanoparticles' fluid response (5mL)</w:t>
      </w:r>
      <w:r>
        <w:rPr>
          <w:spacing w:val="-52"/>
        </w:rPr>
        <w:t xml:space="preserve"> </w:t>
      </w:r>
      <w:r>
        <w:t xml:space="preserve">with twice refined water "50 mL" "2 x10-2 M </w:t>
      </w:r>
      <w:proofErr w:type="spellStart"/>
      <w:r>
        <w:t>NaCl</w:t>
      </w:r>
      <w:proofErr w:type="spellEnd"/>
      <w:r>
        <w:t>". The needed pH cost is then altered at that moment</w:t>
      </w:r>
      <w:proofErr w:type="gramStart"/>
      <w:r>
        <w:t>.-</w:t>
      </w:r>
      <w:proofErr w:type="gramEnd"/>
      <w:r>
        <w:rPr>
          <w:spacing w:val="1"/>
        </w:rPr>
        <w:t xml:space="preserve"> </w:t>
      </w:r>
      <w:r>
        <w:t>"RESULTS"- The green amalgamation of silver nanoparticles is performed using pre-arranged various</w:t>
      </w:r>
      <w:r>
        <w:rPr>
          <w:spacing w:val="1"/>
        </w:rPr>
        <w:t xml:space="preserve"> </w:t>
      </w:r>
      <w:r>
        <w:t>plant components. According to the inscription, the silver nanoparticle arrangement is shaded from dull</w:t>
      </w:r>
      <w:r>
        <w:rPr>
          <w:spacing w:val="1"/>
        </w:rPr>
        <w:t xml:space="preserve"> </w:t>
      </w:r>
      <w:r>
        <w:t>brown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blackish.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t>altered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colorless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brownish</w:t>
      </w:r>
      <w:r>
        <w:rPr>
          <w:spacing w:val="-12"/>
        </w:rPr>
        <w:t xml:space="preserve"> </w:t>
      </w:r>
      <w:r>
        <w:t>orange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blackish</w:t>
      </w:r>
      <w:r>
        <w:rPr>
          <w:spacing w:val="-11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adding</w:t>
      </w:r>
      <w:r>
        <w:rPr>
          <w:spacing w:val="-12"/>
        </w:rPr>
        <w:t xml:space="preserve"> </w:t>
      </w:r>
      <w:r>
        <w:t>A.</w:t>
      </w:r>
      <w:r>
        <w:rPr>
          <w:spacing w:val="-10"/>
        </w:rPr>
        <w:t xml:space="preserve"> </w:t>
      </w:r>
      <w:proofErr w:type="spellStart"/>
      <w:r>
        <w:t>scholaris</w:t>
      </w:r>
      <w:proofErr w:type="spellEnd"/>
      <w:r>
        <w:rPr>
          <w:spacing w:val="-53"/>
        </w:rPr>
        <w:t xml:space="preserve"> </w:t>
      </w:r>
      <w:r>
        <w:t xml:space="preserve">leaf extracts to AgNO3 solution, indicating </w:t>
      </w:r>
      <w:proofErr w:type="spellStart"/>
      <w:r>
        <w:t>AgNPs</w:t>
      </w:r>
      <w:proofErr w:type="spellEnd"/>
      <w:r>
        <w:t xml:space="preserve"> production. "CONCLUSION"-According to the study,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AgNPs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antibacterial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thought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positive</w:t>
      </w:r>
      <w:r>
        <w:rPr>
          <w:spacing w:val="-8"/>
        </w:rPr>
        <w:t xml:space="preserve"> </w:t>
      </w:r>
      <w:r>
        <w:rPr>
          <w:spacing w:val="-1"/>
        </w:rPr>
        <w:t>charge.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concentration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biogenic</w:t>
      </w:r>
      <w:r>
        <w:rPr>
          <w:spacing w:val="-8"/>
        </w:rPr>
        <w:t xml:space="preserve"> </w:t>
      </w:r>
      <w:r>
        <w:t>AgNO3</w:t>
      </w:r>
      <w:r>
        <w:rPr>
          <w:spacing w:val="-53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antibacterial</w:t>
      </w:r>
      <w:r>
        <w:rPr>
          <w:spacing w:val="5"/>
        </w:rPr>
        <w:t xml:space="preserve"> </w:t>
      </w:r>
      <w:r>
        <w:t>efficacy</w:t>
      </w:r>
      <w:r>
        <w:rPr>
          <w:spacing w:val="-1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Gram-negative</w:t>
      </w:r>
      <w:r>
        <w:rPr>
          <w:spacing w:val="-2"/>
        </w:rPr>
        <w:t xml:space="preserve"> </w:t>
      </w:r>
      <w:r>
        <w:t>bacteria.</w:t>
      </w:r>
    </w:p>
    <w:p w:rsidR="00E75435" w:rsidRDefault="00E75435" w:rsidP="00C43D23">
      <w:pPr>
        <w:ind w:right="926"/>
        <w:jc w:val="right"/>
        <w:rPr>
          <w:rFonts w:ascii="Calibri"/>
        </w:rPr>
      </w:pPr>
      <w:bookmarkStart w:id="0" w:name="_GoBack"/>
      <w:bookmarkEnd w:id="0"/>
    </w:p>
    <w:sectPr w:rsidR="00E75435" w:rsidSect="00C43D23">
      <w:headerReference w:type="even" r:id="rId8"/>
      <w:headerReference w:type="default" r:id="rId9"/>
      <w:pgSz w:w="12240" w:h="15840"/>
      <w:pgMar w:top="1160" w:right="500" w:bottom="920" w:left="680" w:header="722" w:footer="729" w:gutter="0"/>
      <w:pgNumType w:start="15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ED" w:rsidRDefault="003B21ED">
      <w:r>
        <w:separator/>
      </w:r>
    </w:p>
  </w:endnote>
  <w:endnote w:type="continuationSeparator" w:id="0">
    <w:p w:rsidR="003B21ED" w:rsidRDefault="003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ED" w:rsidRDefault="003B21ED">
      <w:r>
        <w:separator/>
      </w:r>
    </w:p>
  </w:footnote>
  <w:footnote w:type="continuationSeparator" w:id="0">
    <w:p w:rsidR="003B21ED" w:rsidRDefault="003B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5" w:rsidRDefault="003B21ED">
    <w:pPr>
      <w:pStyle w:val="BodyText"/>
      <w:spacing w:line="14" w:lineRule="auto"/>
      <w:rPr>
        <w:sz w:val="20"/>
      </w:rPr>
    </w:pPr>
    <w:r>
      <w:pict>
        <v:rect id="_x0000_s2063" style="position:absolute;margin-left:1in;margin-top:47.4pt;width:467.85pt;height:.5pt;z-index:-16019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.05pt;margin-top:35.4pt;width:174.7pt;height:14.2pt;z-index:-16018944;mso-position-horizontal-relative:page;mso-position-vertical-relative:page" filled="f" stroked="f">
          <v:textbox style="mso-next-textbox:#_x0000_s2062" inset="0,0,0,0">
            <w:txbxContent>
              <w:p w:rsidR="00E75435" w:rsidRDefault="00F77F49">
                <w:pPr>
                  <w:spacing w:before="10"/>
                  <w:ind w:left="20"/>
                </w:pPr>
                <w:r>
                  <w:t>Journal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Survey</w:t>
                </w:r>
                <w:r>
                  <w:rPr>
                    <w:spacing w:val="-9"/>
                  </w:rPr>
                  <w:t xml:space="preserve"> </w:t>
                </w:r>
                <w:r>
                  <w:t>in</w:t>
                </w:r>
                <w:r>
                  <w:rPr>
                    <w:spacing w:val="-4"/>
                  </w:rPr>
                  <w:t xml:space="preserve"> </w:t>
                </w:r>
                <w:r>
                  <w:t>Fisheries</w:t>
                </w:r>
                <w:r>
                  <w:rPr>
                    <w:spacing w:val="-4"/>
                  </w:rPr>
                  <w:t xml:space="preserve"> </w:t>
                </w:r>
                <w:r>
                  <w:t>Sciences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85.7pt;margin-top:35.4pt;width:82.55pt;height:14.2pt;z-index:-16018432;mso-position-horizontal-relative:page;mso-position-vertical-relative:page" filled="f" stroked="f">
          <v:textbox style="mso-next-textbox:#_x0000_s2061" inset="0,0,0,0">
            <w:txbxContent>
              <w:p w:rsidR="00E75435" w:rsidRDefault="00F77F49">
                <w:pPr>
                  <w:spacing w:before="10"/>
                  <w:ind w:left="20"/>
                </w:pPr>
                <w:r>
                  <w:t>10(3S)</w:t>
                </w:r>
                <w:r>
                  <w:rPr>
                    <w:spacing w:val="-3"/>
                  </w:rPr>
                  <w:t xml:space="preserve"> </w:t>
                </w:r>
                <w:r>
                  <w:t>1578-1587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16.95pt;margin-top:35.4pt;width:24.1pt;height:14.2pt;z-index:-16017920;mso-position-horizontal-relative:page;mso-position-vertical-relative:page" filled="f" stroked="f">
          <v:textbox style="mso-next-textbox:#_x0000_s2060" inset="0,0,0,0">
            <w:txbxContent>
              <w:p w:rsidR="00E75435" w:rsidRDefault="00F77F49">
                <w:pPr>
                  <w:spacing w:before="10"/>
                  <w:ind w:left="20"/>
                </w:pPr>
                <w: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5" w:rsidRDefault="003B21E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8.6pt;margin-top:35.1pt;width:413.65pt;height:24.7pt;z-index:-16017408;mso-position-horizontal-relative:page;mso-position-vertical-relative:page" filled="f" stroked="f">
          <v:textbox style="mso-next-textbox:#_x0000_s2059" inset="0,0,0,0">
            <w:txbxContent>
              <w:p w:rsidR="00E75435" w:rsidRDefault="00F77F49">
                <w:pPr>
                  <w:spacing w:before="11" w:line="242" w:lineRule="auto"/>
                  <w:ind w:left="2372" w:hanging="2353"/>
                  <w:rPr>
                    <w:sz w:val="20"/>
                  </w:rPr>
                </w:pPr>
                <w:r>
                  <w:rPr>
                    <w:sz w:val="20"/>
                  </w:rPr>
                  <w:t>Analytical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Chemistry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Technique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to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"Preparation, Characterization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Antibacterial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Evaluation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Silver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Nanoparticles from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extract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Medicinal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Plant"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435"/>
    <w:rsid w:val="00030FEB"/>
    <w:rsid w:val="003B21ED"/>
    <w:rsid w:val="008173C2"/>
    <w:rsid w:val="00C43D23"/>
    <w:rsid w:val="00E75435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43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D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3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43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D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3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ssein.khalf@uobasrah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Rahman S Senathirajah Dr.</dc:creator>
  <cp:lastModifiedBy>DR.Ahmed Saker 2o1O</cp:lastModifiedBy>
  <cp:revision>3</cp:revision>
  <dcterms:created xsi:type="dcterms:W3CDTF">2023-03-26T17:35:00Z</dcterms:created>
  <dcterms:modified xsi:type="dcterms:W3CDTF">2023-03-26T17:37:00Z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2023-03-26T00:00:00Z</vt:filetime>
  </property>
</Properties>
</file>