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line="360" w:lineRule="auto"/>
        <w:contextualSpacing w:val="0"/>
        <w:rPr>
          <w:b w:val="1"/>
          <w:color w:val="000000"/>
          <w:sz w:val="24"/>
          <w:szCs w:val="24"/>
        </w:rPr>
      </w:pPr>
      <w:r w:rsidDel="00000000" w:rsidR="00000000" w:rsidRPr="00000000">
        <w:rPr>
          <w:b w:val="1"/>
          <w:color w:val="000000"/>
          <w:sz w:val="24"/>
          <w:szCs w:val="24"/>
          <w:rtl w:val="0"/>
        </w:rPr>
        <w:t xml:space="preserve">PROFILE OF CLEFT LIP AND CLEFT PALATE IN BASRAH PROVINCE SOUTH OF IRAQ BETWEEN 2013-2015</w:t>
      </w:r>
    </w:p>
    <w:p w:rsidR="00000000" w:rsidDel="00000000" w:rsidP="00000000" w:rsidRDefault="00000000" w:rsidRPr="00000000" w14:paraId="00000001">
      <w:pPr>
        <w:shd w:fill="ffffff" w:val="clea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Hanaa Khazaal Jaber</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Sundus Abdul Wadood</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Adil G. Fadil.</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 3</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Assistant Lecturer, Department of oral and maxillofacial surgery, Basrah University, College of dentistry, Iraq.</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Lecturer, Department of oral and maxillofacial surgery, Basrah University, College of dentistry, Iraq.</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Lecturer, Department of pediatric dentistry, orthodontic and preventive dentistry, Basrah  University, College of dentistry, Iraq.</w:t>
      </w:r>
    </w:p>
    <w:p w:rsidR="00000000" w:rsidDel="00000000" w:rsidP="00000000" w:rsidRDefault="00000000" w:rsidRPr="00000000" w14:paraId="00000006">
      <w:pPr>
        <w:pStyle w:val="Heading1"/>
        <w:spacing w:line="360" w:lineRule="auto"/>
        <w:contextualSpacing w:val="0"/>
        <w:rPr>
          <w:b w:val="1"/>
          <w:color w:val="000000"/>
          <w:sz w:val="24"/>
          <w:szCs w:val="24"/>
        </w:rPr>
      </w:pPr>
      <w:r w:rsidDel="00000000" w:rsidR="00000000" w:rsidRPr="00000000">
        <w:rPr>
          <w:rtl w:val="0"/>
        </w:rPr>
      </w:r>
    </w:p>
    <w:p w:rsidR="00000000" w:rsidDel="00000000" w:rsidP="00000000" w:rsidRDefault="00000000" w:rsidRPr="00000000" w14:paraId="00000007">
      <w:pPr>
        <w:pStyle w:val="Heading1"/>
        <w:spacing w:line="360" w:lineRule="auto"/>
        <w:contextualSpacing w:val="0"/>
        <w:rPr>
          <w:b w:val="1"/>
          <w:color w:val="000000"/>
          <w:sz w:val="24"/>
          <w:szCs w:val="24"/>
        </w:rPr>
      </w:pPr>
      <w:r w:rsidDel="00000000" w:rsidR="00000000" w:rsidRPr="00000000">
        <w:rPr>
          <w:b w:val="1"/>
          <w:color w:val="000000"/>
          <w:sz w:val="24"/>
          <w:szCs w:val="24"/>
          <w:rtl w:val="0"/>
        </w:rPr>
        <w:t xml:space="preserve">___________________________________________________________________________</w:t>
      </w:r>
    </w:p>
    <w:p w:rsidR="00000000" w:rsidDel="00000000" w:rsidP="00000000" w:rsidRDefault="00000000" w:rsidRPr="00000000" w14:paraId="00000008">
      <w:pPr>
        <w:pStyle w:val="Heading1"/>
        <w:spacing w:line="360" w:lineRule="auto"/>
        <w:contextualSpacing w:val="0"/>
        <w:rPr>
          <w:b w:val="1"/>
          <w:color w:val="000000"/>
          <w:sz w:val="24"/>
          <w:szCs w:val="24"/>
        </w:rPr>
      </w:pPr>
      <w:r w:rsidDel="00000000" w:rsidR="00000000" w:rsidRPr="00000000">
        <w:rPr>
          <w:b w:val="1"/>
          <w:color w:val="000000"/>
          <w:sz w:val="24"/>
          <w:szCs w:val="24"/>
          <w:rtl w:val="0"/>
        </w:rPr>
        <w:t xml:space="preserve">ABSTRACT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Aims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study the profile of patients with cleft lips and palate in Basra province.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Background</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Orofacial clefts are the most common congenital malformation of the face, and its pattern varies with geography worldwide. Pattern and magnitude remain uncertain due to very few studies.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Methodology</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study includes 363 cases of orofacial clefts divided to Cleft Lip (CL), cleft palate (CP) and cleft lip and palate (CLP). Patients enrolled in the Al Sadder Teaching Hospital's plastic and reconstructive surgery department in Basrah, south of Iraq, from January 2013 to December 2015. Variables Data collected such as age, sex, residence, type, degree of orofacial clefts and family history were noted.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Result</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Among all OFCs cases under study, 186 (51.2%) were males, and 177 (48.7%) were females. Age of patients at presentation ranged from 1 day to 49 years with a median age of 2 years. The predominant type is CP 170 (46.8%) followed by CL 129 (35.5%) then cleft lip and palate 64 (17.6%) cases were noted. Statistically significant differences found between those cases with positive family history forming 207 (57%) from all cases and those with negative family history 156 (43%) of cases. Most of the cases came from rural areas 247 (68%) compare with 116 (32%) cases from urban areas with significant differences</w:t>
      </w:r>
      <w:r w:rsidDel="00000000" w:rsidR="00000000" w:rsidRPr="00000000">
        <w:rPr>
          <w:rFonts w:ascii="Calibri" w:cs="Calibri" w:eastAsia="Calibri" w:hAnsi="Calibri"/>
          <w:b w:val="0"/>
          <w:i w:val="0"/>
          <w:smallCaps w:val="0"/>
          <w:strike w:val="0"/>
          <w:color w:val="000000"/>
          <w:sz w:val="24"/>
          <w:szCs w:val="24"/>
          <w:u w:val="none"/>
          <w:shd w:fill="edfbff"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Conclusion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this study, all types of OFCs are increased in Basrah and seen more commonly in males; OFCs associated significantly with positive family history. The role of environmental factors in increasing congenital abnormalities in Basrah, particularly in rural areas, cannot be excluded and requires further research.</w:t>
      </w:r>
    </w:p>
    <w:p w:rsidR="00000000" w:rsidDel="00000000" w:rsidP="00000000" w:rsidRDefault="00000000" w:rsidRPr="00000000" w14:paraId="00000013">
      <w:pPr>
        <w:pStyle w:val="Heading1"/>
        <w:spacing w:line="360" w:lineRule="auto"/>
        <w:contextualSpacing w:val="0"/>
        <w:rPr>
          <w:color w:val="000000"/>
          <w:sz w:val="24"/>
          <w:szCs w:val="24"/>
        </w:rPr>
      </w:pPr>
      <w:r w:rsidDel="00000000" w:rsidR="00000000" w:rsidRPr="00000000">
        <w:rPr>
          <w:b w:val="1"/>
          <w:color w:val="000000"/>
          <w:sz w:val="24"/>
          <w:szCs w:val="24"/>
          <w:rtl w:val="0"/>
        </w:rPr>
        <w:t xml:space="preserve">Keywords</w:t>
      </w:r>
      <w:r w:rsidDel="00000000" w:rsidR="00000000" w:rsidRPr="00000000">
        <w:rPr>
          <w:color w:val="000000"/>
          <w:sz w:val="24"/>
          <w:szCs w:val="24"/>
          <w:rtl w:val="0"/>
        </w:rPr>
        <w:t xml:space="preserve">: Cleft lip and palate, prevalence, risk factors, associated anomalies. </w:t>
      </w:r>
    </w:p>
    <w:p w:rsidR="00000000" w:rsidDel="00000000" w:rsidP="00000000" w:rsidRDefault="00000000" w:rsidRPr="00000000" w14:paraId="00000014">
      <w:pPr>
        <w:pStyle w:val="Heading1"/>
        <w:spacing w:line="36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jc w:val="right"/>
        <w:rPr>
          <w:sz w:val="24"/>
          <w:szCs w:val="24"/>
        </w:rPr>
      </w:pPr>
      <w:r w:rsidDel="00000000" w:rsidR="00000000" w:rsidRPr="00000000">
        <w:rPr>
          <w:rtl w:val="0"/>
        </w:rPr>
      </w:r>
    </w:p>
    <w:p w:rsidR="00000000" w:rsidDel="00000000" w:rsidP="00000000" w:rsidRDefault="00000000" w:rsidRPr="00000000" w14:paraId="00000017">
      <w:pPr>
        <w:pStyle w:val="Heading1"/>
        <w:spacing w:line="36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018">
      <w:pPr>
        <w:pStyle w:val="Heading1"/>
        <w:spacing w:line="36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019">
      <w:pPr>
        <w:pStyle w:val="Heading1"/>
        <w:spacing w:line="36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01A">
      <w:pPr>
        <w:pStyle w:val="Heading1"/>
        <w:spacing w:line="36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01B">
      <w:pPr>
        <w:pStyle w:val="Heading1"/>
        <w:spacing w:line="36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01C">
      <w:pPr>
        <w:pStyle w:val="Heading1"/>
        <w:spacing w:line="36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01D">
      <w:pPr>
        <w:pStyle w:val="Heading1"/>
        <w:spacing w:line="36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pStyle w:val="Heading1"/>
        <w:spacing w:line="36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024">
      <w:pPr>
        <w:pStyle w:val="Heading1"/>
        <w:spacing w:line="36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pStyle w:val="Heading1"/>
        <w:spacing w:line="36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028">
      <w:pPr>
        <w:pStyle w:val="Heading1"/>
        <w:spacing w:line="360" w:lineRule="auto"/>
        <w:contextualSpacing w:val="0"/>
        <w:rPr>
          <w:b w:val="1"/>
          <w:color w:val="000000"/>
          <w:sz w:val="24"/>
          <w:szCs w:val="24"/>
        </w:rPr>
      </w:pPr>
      <w:r w:rsidDel="00000000" w:rsidR="00000000" w:rsidRPr="00000000">
        <w:rPr>
          <w:b w:val="1"/>
          <w:color w:val="000000"/>
          <w:sz w:val="24"/>
          <w:szCs w:val="24"/>
          <w:rtl w:val="0"/>
        </w:rPr>
        <w:t xml:space="preserve">INTRODUCTION</w:t>
      </w:r>
    </w:p>
    <w:p w:rsidR="00000000" w:rsidDel="00000000" w:rsidP="00000000" w:rsidRDefault="00000000" w:rsidRPr="00000000" w14:paraId="00000029">
      <w:pPr>
        <w:shd w:fill="ffffff" w:val="clear"/>
        <w:spacing w:line="360" w:lineRule="auto"/>
        <w:contextualSpacing w:val="0"/>
        <w:jc w:val="both"/>
        <w:rPr>
          <w:sz w:val="24"/>
          <w:szCs w:val="24"/>
        </w:rPr>
      </w:pPr>
      <w:r w:rsidDel="00000000" w:rsidR="00000000" w:rsidRPr="00000000">
        <w:rPr>
          <w:sz w:val="24"/>
          <w:szCs w:val="24"/>
          <w:rtl w:val="0"/>
        </w:rPr>
        <w:t xml:space="preserve">Orofacial clefts (OFCs) are congenital abnormal spaces or gaps in the alveolus or palate of the upper lip. They are the most frequent serious congenital anomalies affecting the orofacial region</w:t>
      </w:r>
      <w:r w:rsidDel="00000000" w:rsidR="00000000" w:rsidRPr="00000000">
        <w:rPr>
          <w:sz w:val="24"/>
          <w:szCs w:val="24"/>
          <w:vertAlign w:val="superscript"/>
          <w:rtl w:val="0"/>
        </w:rPr>
        <w:t xml:space="preserve">1</w:t>
      </w:r>
      <w:r w:rsidDel="00000000" w:rsidR="00000000" w:rsidRPr="00000000">
        <w:rPr>
          <w:sz w:val="24"/>
          <w:szCs w:val="24"/>
          <w:rtl w:val="0"/>
        </w:rPr>
        <w:t xml:space="preserve">. OFCs classified as the cleft lip (CL), cleft palate (CP), and cleft lip and palate (CLP), this congenital deformity caused by abnormal facial development during gestation (failure in the union of palatal, median and lateral nasal processes)</w:t>
      </w:r>
      <w:r w:rsidDel="00000000" w:rsidR="00000000" w:rsidRPr="00000000">
        <w:rPr>
          <w:sz w:val="24"/>
          <w:szCs w:val="24"/>
          <w:vertAlign w:val="superscript"/>
          <w:rtl w:val="0"/>
        </w:rPr>
        <w:t xml:space="preserve">2</w:t>
      </w:r>
      <w:r w:rsidDel="00000000" w:rsidR="00000000" w:rsidRPr="00000000">
        <w:rPr>
          <w:sz w:val="24"/>
          <w:szCs w:val="24"/>
          <w:rtl w:val="0"/>
        </w:rPr>
        <w:t xml:space="preserve">. These highlights may introduce alone, as a component of a disorder, or alongside other related abnormalities  CL and CP commonly influence the lip, alveolar edge, and hard and soft palates), issues related with these oddities are dental problems, malocclusion, nasal deformation, feeding,  ear and speech troubles </w:t>
      </w:r>
      <w:r w:rsidDel="00000000" w:rsidR="00000000" w:rsidRPr="00000000">
        <w:rPr>
          <w:sz w:val="24"/>
          <w:szCs w:val="24"/>
          <w:vertAlign w:val="superscript"/>
          <w:rtl w:val="0"/>
        </w:rPr>
        <w:t xml:space="preserve">3</w:t>
      </w:r>
      <w:r w:rsidDel="00000000" w:rsidR="00000000" w:rsidRPr="00000000">
        <w:rPr>
          <w:sz w:val="24"/>
          <w:szCs w:val="24"/>
          <w:rtl w:val="0"/>
        </w:rPr>
        <w:t xml:space="preserve">.</w:t>
      </w:r>
    </w:p>
    <w:p w:rsidR="00000000" w:rsidDel="00000000" w:rsidP="00000000" w:rsidRDefault="00000000" w:rsidRPr="00000000" w14:paraId="0000002A">
      <w:pPr>
        <w:shd w:fill="ffffff" w:val="clear"/>
        <w:spacing w:line="360" w:lineRule="auto"/>
        <w:contextualSpacing w:val="0"/>
        <w:jc w:val="both"/>
        <w:rPr>
          <w:sz w:val="24"/>
          <w:szCs w:val="24"/>
        </w:rPr>
      </w:pPr>
      <w:r w:rsidDel="00000000" w:rsidR="00000000" w:rsidRPr="00000000">
        <w:rPr>
          <w:sz w:val="24"/>
          <w:szCs w:val="24"/>
          <w:rtl w:val="0"/>
        </w:rPr>
        <w:t xml:space="preserve"> Despite OFCs that occur in all races, however, the prevalence of specific cleft conditions varies greatly across geographic areas and ethnic groups. OFCs, for example, occur more commonly among Asian populations than African ones. It is essential to understand the prevalence of craniofacial anomalies in each community to determine the size of the problem, the effort to improve the quality of life of these patients, and the efficacy of interventions. Although efforts have made to record the frequency of congenital disabilities over the years, precise epidemiological data for many countries do not exist exist</w:t>
      </w:r>
      <w:r w:rsidDel="00000000" w:rsidR="00000000" w:rsidRPr="00000000">
        <w:rPr>
          <w:sz w:val="24"/>
          <w:szCs w:val="24"/>
          <w:vertAlign w:val="superscript"/>
          <w:rtl w:val="0"/>
        </w:rPr>
        <w:t xml:space="preserve">4</w:t>
      </w:r>
      <w:r w:rsidDel="00000000" w:rsidR="00000000" w:rsidRPr="00000000">
        <w:rPr>
          <w:sz w:val="24"/>
          <w:szCs w:val="24"/>
          <w:rtl w:val="0"/>
        </w:rPr>
        <w:t xml:space="preserve">. Blacks have the lowest levels of OFC incidences, the highest incidence rate in native Americans found to be 3.74 per 1000 live births, followed by Japanese as 3.36 per 1000 live births. In the USA, these anomalies affect about one in every 700 babies, with a slightly lower incidence rate of 1.3 per 1000 live births. Most of the epidemiological studies have conducted in the USA and Europe. Asians are at higher risk than whites or blacks</w:t>
      </w:r>
      <w:r w:rsidDel="00000000" w:rsidR="00000000" w:rsidRPr="00000000">
        <w:rPr>
          <w:sz w:val="24"/>
          <w:szCs w:val="24"/>
          <w:vertAlign w:val="superscript"/>
          <w:rtl w:val="0"/>
        </w:rPr>
        <w:t xml:space="preserve">5</w:t>
      </w:r>
      <w:r w:rsidDel="00000000" w:rsidR="00000000" w:rsidRPr="00000000">
        <w:rPr>
          <w:sz w:val="24"/>
          <w:szCs w:val="24"/>
          <w:rtl w:val="0"/>
        </w:rPr>
        <w:t xml:space="preserve">. Research about the epidemiology of facial cleft in Arab countries shows an increased incidence of the cleft in Eygpt, Saudi Arabia and Iraq</w:t>
      </w:r>
      <w:r w:rsidDel="00000000" w:rsidR="00000000" w:rsidRPr="00000000">
        <w:rPr>
          <w:sz w:val="24"/>
          <w:szCs w:val="24"/>
          <w:vertAlign w:val="superscript"/>
          <w:rtl w:val="0"/>
        </w:rPr>
        <w:t xml:space="preserve">6</w:t>
      </w:r>
      <w:r w:rsidDel="00000000" w:rsidR="00000000" w:rsidRPr="00000000">
        <w:rPr>
          <w:sz w:val="24"/>
          <w:szCs w:val="24"/>
          <w:rtl w:val="0"/>
        </w:rPr>
        <w:t xml:space="preserve">.  </w:t>
      </w:r>
    </w:p>
    <w:p w:rsidR="00000000" w:rsidDel="00000000" w:rsidP="00000000" w:rsidRDefault="00000000" w:rsidRPr="00000000" w14:paraId="0000002B">
      <w:pPr>
        <w:shd w:fill="ffffff" w:val="clear"/>
        <w:spacing w:line="360" w:lineRule="auto"/>
        <w:contextualSpacing w:val="0"/>
        <w:jc w:val="both"/>
        <w:rPr>
          <w:sz w:val="24"/>
          <w:szCs w:val="24"/>
        </w:rPr>
      </w:pPr>
      <w:bookmarkStart w:colFirst="0" w:colLast="0" w:name="_30j0zll" w:id="1"/>
      <w:bookmarkEnd w:id="1"/>
      <w:r w:rsidDel="00000000" w:rsidR="00000000" w:rsidRPr="00000000">
        <w:rPr>
          <w:sz w:val="24"/>
          <w:szCs w:val="24"/>
          <w:rtl w:val="0"/>
        </w:rPr>
        <w:t xml:space="preserve">Cleft lip and cleft palate aetiology are multifactorial, present in various cultures and races as well as in countries at different frequencies. This multifactorial includes both genetic and environmental factors including malnutrition, drugs, alcohol, smoking, infections, traumatic stress and pollutions. On average, approximately 1 out of every 500-750 live births results in a cleft</w:t>
      </w:r>
      <w:r w:rsidDel="00000000" w:rsidR="00000000" w:rsidRPr="00000000">
        <w:rPr>
          <w:sz w:val="24"/>
          <w:szCs w:val="24"/>
          <w:vertAlign w:val="superscript"/>
          <w:rtl w:val="0"/>
        </w:rPr>
        <w:t xml:space="preserve">7</w:t>
      </w:r>
      <w:r w:rsidDel="00000000" w:rsidR="00000000" w:rsidRPr="00000000">
        <w:rPr>
          <w:sz w:val="24"/>
          <w:szCs w:val="24"/>
          <w:rtl w:val="0"/>
        </w:rPr>
        <w:t xml:space="preserve">. Several studies have demonstrated that the incidence is highest among Asians, followed by Caucasians, and lowest in people of African descent</w:t>
      </w:r>
      <w:r w:rsidDel="00000000" w:rsidR="00000000" w:rsidRPr="00000000">
        <w:rPr>
          <w:sz w:val="24"/>
          <w:szCs w:val="24"/>
          <w:vertAlign w:val="superscript"/>
          <w:rtl w:val="0"/>
        </w:rPr>
        <w:t xml:space="preserve">8</w:t>
      </w:r>
      <w:r w:rsidDel="00000000" w:rsidR="00000000" w:rsidRPr="00000000">
        <w:rPr>
          <w:sz w:val="24"/>
          <w:szCs w:val="24"/>
          <w:rtl w:val="0"/>
        </w:rPr>
        <w:t xml:space="preserve">. </w:t>
      </w:r>
    </w:p>
    <w:p w:rsidR="00000000" w:rsidDel="00000000" w:rsidP="00000000" w:rsidRDefault="00000000" w:rsidRPr="00000000" w14:paraId="0000002C">
      <w:pPr>
        <w:pStyle w:val="Heading1"/>
        <w:spacing w:line="360" w:lineRule="auto"/>
        <w:contextualSpacing w:val="0"/>
        <w:rPr>
          <w:b w:val="1"/>
          <w:color w:val="000000"/>
          <w:sz w:val="24"/>
          <w:szCs w:val="24"/>
        </w:rPr>
      </w:pPr>
      <w:r w:rsidDel="00000000" w:rsidR="00000000" w:rsidRPr="00000000">
        <w:rPr>
          <w:b w:val="1"/>
          <w:color w:val="000000"/>
          <w:sz w:val="24"/>
          <w:szCs w:val="24"/>
          <w:rtl w:val="0"/>
        </w:rPr>
        <w:t xml:space="preserve">Methodology </w:t>
      </w:r>
    </w:p>
    <w:p w:rsidR="00000000" w:rsidDel="00000000" w:rsidP="00000000" w:rsidRDefault="00000000" w:rsidRPr="00000000" w14:paraId="0000002D">
      <w:pPr>
        <w:shd w:fill="ffffff" w:val="clear"/>
        <w:spacing w:after="200" w:line="360" w:lineRule="auto"/>
        <w:contextualSpacing w:val="0"/>
        <w:jc w:val="both"/>
        <w:rPr>
          <w:sz w:val="24"/>
          <w:szCs w:val="24"/>
        </w:rPr>
      </w:pPr>
      <w:r w:rsidDel="00000000" w:rsidR="00000000" w:rsidRPr="00000000">
        <w:rPr>
          <w:sz w:val="24"/>
          <w:szCs w:val="24"/>
          <w:rtl w:val="0"/>
        </w:rPr>
        <w:t xml:space="preserve">A retrospective study, based on a government facility review of the registries for the years 2013-2015, the researchers follow the ethical approval of the Basrah journal of Surgery (</w:t>
      </w:r>
      <w:hyperlink r:id="rId6">
        <w:r w:rsidDel="00000000" w:rsidR="00000000" w:rsidRPr="00000000">
          <w:rPr>
            <w:color w:val="0000ff"/>
            <w:sz w:val="24"/>
            <w:szCs w:val="24"/>
            <w:u w:val="single"/>
            <w:rtl w:val="0"/>
          </w:rPr>
          <w:t xml:space="preserve">https://sites.google.com/site/basjsurg/publication-ethics-and-malpractice-statement</w:t>
        </w:r>
      </w:hyperlink>
      <w:r w:rsidDel="00000000" w:rsidR="00000000" w:rsidRPr="00000000">
        <w:rPr>
          <w:sz w:val="24"/>
          <w:szCs w:val="24"/>
          <w:rtl w:val="0"/>
        </w:rPr>
        <w:t xml:space="preserve">), also important facilitation document for the collection of research information records in the plastic surgery department from the Faculty of Dentistry to Al Saddr Teaching Hospital. The papers checked for the culmination of the data required. Every one of them was complete when the issue identifies with the following: Age, sex, residence, type and degree of cleft lip and palate, and family history. We obtain 363 complete records about the subject under study. The data collected were coded and fed to SPSS version 19 to get frequency tables and perform statistical testing. To conclude a statistical association, the chi-squared test used to study the association between variables, and p-value of 0.05 or lower considered significant.</w:t>
      </w:r>
    </w:p>
    <w:p w:rsidR="00000000" w:rsidDel="00000000" w:rsidP="00000000" w:rsidRDefault="00000000" w:rsidRPr="00000000" w14:paraId="0000002E">
      <w:pPr>
        <w:pStyle w:val="Heading1"/>
        <w:spacing w:line="360" w:lineRule="auto"/>
        <w:contextualSpacing w:val="0"/>
        <w:rPr>
          <w:b w:val="1"/>
          <w:color w:val="000000"/>
          <w:sz w:val="24"/>
          <w:szCs w:val="24"/>
        </w:rPr>
      </w:pPr>
      <w:r w:rsidDel="00000000" w:rsidR="00000000" w:rsidRPr="00000000">
        <w:rPr>
          <w:b w:val="1"/>
          <w:color w:val="000000"/>
          <w:sz w:val="24"/>
          <w:szCs w:val="24"/>
          <w:rtl w:val="0"/>
        </w:rPr>
        <w:t xml:space="preserve">Result </w:t>
      </w:r>
    </w:p>
    <w:p w:rsidR="00000000" w:rsidDel="00000000" w:rsidP="00000000" w:rsidRDefault="00000000" w:rsidRPr="00000000" w14:paraId="0000002F">
      <w:pPr>
        <w:shd w:fill="ffffff" w:val="clear"/>
        <w:spacing w:after="200" w:line="360" w:lineRule="auto"/>
        <w:contextualSpacing w:val="0"/>
        <w:jc w:val="both"/>
        <w:rPr>
          <w:sz w:val="24"/>
          <w:szCs w:val="24"/>
        </w:rPr>
      </w:pPr>
      <w:r w:rsidDel="00000000" w:rsidR="00000000" w:rsidRPr="00000000">
        <w:rPr>
          <w:sz w:val="24"/>
          <w:szCs w:val="24"/>
          <w:rtl w:val="0"/>
        </w:rPr>
        <w:t xml:space="preserve">Between 2013 and 2015, there were 363 births born with OFCs. Within these three years, just 129 (35.5%) of cleft lip cases, 170 (46.8 %) cleft palate cases, and 64 (17.6 %) cleft lip and palate cases found. Observing that in 2013 there were 70 (19.3%) OFCs, in 2014, 171 (47.1%) OFCs and in 2015, 122 (33.6%), as shown in table (1). Orofacial clefts found to be increased with years, as shown in table (2), the prevalence rate of OFCs in 2013 was 0.68 per 1000 population, and increased to (1.6, and 1.2 per 1000) with statistically significant differences in the following two years respectively. OFCs' percentage increased in 2014 were 144.3% and 74.3% in 2015 compared to 2013. Table (3) reveals that cleft lip cases were 68 (18.73 %) for males compared with 61 (16.80 %) for females, while cleft palates are seen similarly in both genders, 85 (23.42 %). For cleft lip and palate, 33 for males (9.09%) and 31 for females (8.54%), respectively. Table (4) reveals that an increased in all forms of cleft cases in a rural area,  247 (68.04%) than in urban area 116 (31.96%). However, the cases of OFCs with a positive family history were 207 (57.02%) compared to those of negative family history 156 (42.98%) with statistically significant differences, as shown in table (5).</w:t>
      </w:r>
    </w:p>
    <w:p w:rsidR="00000000" w:rsidDel="00000000" w:rsidP="00000000" w:rsidRDefault="00000000" w:rsidRPr="00000000" w14:paraId="00000030">
      <w:pPr>
        <w:shd w:fill="ffffff" w:val="clear"/>
        <w:spacing w:after="200" w:line="360" w:lineRule="auto"/>
        <w:contextualSpacing w:val="0"/>
        <w:jc w:val="both"/>
        <w:rPr>
          <w:sz w:val="24"/>
          <w:szCs w:val="24"/>
        </w:rPr>
      </w:pPr>
      <w:r w:rsidDel="00000000" w:rsidR="00000000" w:rsidRPr="00000000">
        <w:rPr>
          <w:sz w:val="24"/>
          <w:szCs w:val="24"/>
          <w:rtl w:val="0"/>
        </w:rPr>
        <w:t xml:space="preserve">As shown in figures (1,2, and 3), there were more cases in rural areas with positive family history than urban ones. The most significant number of cases recorded from a rural area, CL is the prevalence. At the same time, CP is more prevalent in patients with positive family history than in female patients with positive family history.</w:t>
      </w:r>
    </w:p>
    <w:p w:rsidR="00000000" w:rsidDel="00000000" w:rsidP="00000000" w:rsidRDefault="00000000" w:rsidRPr="00000000" w14:paraId="00000031">
      <w:pPr>
        <w:shd w:fill="ffffff" w:val="clear"/>
        <w:spacing w:after="20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32">
      <w:pPr>
        <w:shd w:fill="ffffff" w:val="clear"/>
        <w:spacing w:after="20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33">
      <w:pPr>
        <w:shd w:fill="ffffff" w:val="clear"/>
        <w:spacing w:after="20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34">
      <w:pPr>
        <w:shd w:fill="ffffff" w:val="clear"/>
        <w:spacing w:after="0" w:line="360" w:lineRule="auto"/>
        <w:contextualSpacing w:val="0"/>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Table I: Distribution of the orofacial deformities (CL, CP and CLP) according to the years of the study</w:t>
      </w:r>
    </w:p>
    <w:tbl>
      <w:tblPr>
        <w:tblStyle w:val="Table1"/>
        <w:tblW w:w="9507.0" w:type="dxa"/>
        <w:jc w:val="center"/>
        <w:tblLayout w:type="fixed"/>
        <w:tblLook w:val="0400"/>
      </w:tblPr>
      <w:tblGrid>
        <w:gridCol w:w="1206"/>
        <w:gridCol w:w="1809"/>
        <w:gridCol w:w="1796"/>
        <w:gridCol w:w="1789"/>
        <w:gridCol w:w="1701"/>
        <w:gridCol w:w="1206"/>
        <w:tblGridChange w:id="0">
          <w:tblGrid>
            <w:gridCol w:w="1206"/>
            <w:gridCol w:w="1809"/>
            <w:gridCol w:w="1796"/>
            <w:gridCol w:w="1789"/>
            <w:gridCol w:w="1701"/>
            <w:gridCol w:w="1206"/>
          </w:tblGrid>
        </w:tblGridChange>
      </w:tblGrid>
      <w:tr>
        <w:trPr>
          <w:trHeight w:val="40" w:hRule="atLeast"/>
        </w:trPr>
        <w:tc>
          <w:tcPr>
            <w:vMerge w:val="restart"/>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35">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Year</w:t>
            </w:r>
          </w:p>
        </w:tc>
        <w:tc>
          <w:tcPr>
            <w:gridSpan w:val="3"/>
            <w:tcBorders>
              <w:top w:color="000000" w:space="0" w:sz="4" w:val="single"/>
              <w:left w:color="000000" w:space="0" w:sz="0" w:val="nil"/>
              <w:bottom w:color="000000" w:space="0" w:sz="4" w:val="single"/>
              <w:right w:color="000000" w:space="0" w:sz="4" w:val="single"/>
            </w:tcBorders>
            <w:shd w:fill="a5a5a5" w:val="clear"/>
            <w:vAlign w:val="center"/>
          </w:tcPr>
          <w:p w:rsidR="00000000" w:rsidDel="00000000" w:rsidP="00000000" w:rsidRDefault="00000000" w:rsidRPr="00000000" w14:paraId="00000036">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Deformity</w:t>
            </w:r>
          </w:p>
        </w:tc>
        <w:tc>
          <w:tcPr>
            <w:vMerge w:val="restart"/>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39">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Total</w:t>
            </w:r>
          </w:p>
        </w:tc>
        <w:tc>
          <w:tcPr>
            <w:vMerge w:val="restart"/>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3A">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P-Value</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deded" w:val="clear"/>
            <w:vAlign w:val="center"/>
          </w:tcPr>
          <w:p w:rsidR="00000000" w:rsidDel="00000000" w:rsidP="00000000" w:rsidRDefault="00000000" w:rsidRPr="00000000" w14:paraId="0000003C">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Cleft lip</w:t>
            </w:r>
          </w:p>
        </w:tc>
        <w:tc>
          <w:tcPr>
            <w:tcBorders>
              <w:top w:color="000000" w:space="0" w:sz="0" w:val="nil"/>
              <w:left w:color="000000" w:space="0" w:sz="0" w:val="nil"/>
              <w:bottom w:color="000000" w:space="0" w:sz="4" w:val="single"/>
              <w:right w:color="000000" w:space="0" w:sz="4" w:val="single"/>
            </w:tcBorders>
            <w:shd w:fill="ededed" w:val="clear"/>
            <w:vAlign w:val="center"/>
          </w:tcPr>
          <w:p w:rsidR="00000000" w:rsidDel="00000000" w:rsidP="00000000" w:rsidRDefault="00000000" w:rsidRPr="00000000" w14:paraId="0000003D">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Cleft palate</w:t>
            </w:r>
          </w:p>
        </w:tc>
        <w:tc>
          <w:tcPr>
            <w:tcBorders>
              <w:top w:color="000000" w:space="0" w:sz="0" w:val="nil"/>
              <w:left w:color="000000" w:space="0" w:sz="0" w:val="nil"/>
              <w:bottom w:color="000000" w:space="0" w:sz="4" w:val="single"/>
              <w:right w:color="000000" w:space="0" w:sz="4" w:val="single"/>
            </w:tcBorders>
            <w:shd w:fill="ededed" w:val="clear"/>
            <w:vAlign w:val="center"/>
          </w:tcPr>
          <w:p w:rsidR="00000000" w:rsidDel="00000000" w:rsidP="00000000" w:rsidRDefault="00000000" w:rsidRPr="00000000" w14:paraId="0000003E">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Cleft lip and palate</w:t>
            </w:r>
          </w:p>
        </w:tc>
        <w:tc>
          <w:tcPr>
            <w:vMerge w:val="continue"/>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40"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2013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2">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22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3">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37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4">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5">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70</w:t>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46">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0.0001</w:t>
            </w:r>
          </w:p>
        </w:tc>
      </w:tr>
      <w:tr>
        <w:trPr>
          <w:trHeight w:val="4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48">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6.06%</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49">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10.19%</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4A">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3.03%</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4B">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19.3%</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40"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2104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E">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48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F">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78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0">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45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1">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171</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4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54">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13.22%</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55">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21.49%</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56">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12.40%</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57">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47.1%</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40"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2015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A">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59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B">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55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C">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D">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122</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4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60">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16.25%</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61">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15.15%</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62">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2.20%</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63">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33.6%</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40" w:hRule="atLeast"/>
        </w:trPr>
        <w:tc>
          <w:tcPr>
            <w:vMerge w:val="restart"/>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065">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6">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129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7">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170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8">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64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9">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363</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40" w:hRule="atLeast"/>
        </w:trPr>
        <w:tc>
          <w:tcPr>
            <w:vMerge w:val="continue"/>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7e6e6" w:val="clear"/>
          </w:tcPr>
          <w:p w:rsidR="00000000" w:rsidDel="00000000" w:rsidP="00000000" w:rsidRDefault="00000000" w:rsidRPr="00000000" w14:paraId="0000006C">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35.5%</w:t>
            </w:r>
          </w:p>
        </w:tc>
        <w:tc>
          <w:tcPr>
            <w:tcBorders>
              <w:top w:color="000000" w:space="0" w:sz="0" w:val="nil"/>
              <w:left w:color="000000" w:space="0" w:sz="0" w:val="nil"/>
              <w:bottom w:color="000000" w:space="0" w:sz="4" w:val="single"/>
              <w:right w:color="000000" w:space="0" w:sz="4" w:val="single"/>
            </w:tcBorders>
            <w:shd w:fill="e7e6e6" w:val="clear"/>
          </w:tcPr>
          <w:p w:rsidR="00000000" w:rsidDel="00000000" w:rsidP="00000000" w:rsidRDefault="00000000" w:rsidRPr="00000000" w14:paraId="0000006D">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46.8%</w:t>
            </w:r>
          </w:p>
        </w:tc>
        <w:tc>
          <w:tcPr>
            <w:tcBorders>
              <w:top w:color="000000" w:space="0" w:sz="0" w:val="nil"/>
              <w:left w:color="000000" w:space="0" w:sz="0" w:val="nil"/>
              <w:bottom w:color="000000" w:space="0" w:sz="4" w:val="single"/>
              <w:right w:color="000000" w:space="0" w:sz="4" w:val="single"/>
            </w:tcBorders>
            <w:shd w:fill="e7e6e6" w:val="clear"/>
          </w:tcPr>
          <w:p w:rsidR="00000000" w:rsidDel="00000000" w:rsidP="00000000" w:rsidRDefault="00000000" w:rsidRPr="00000000" w14:paraId="0000006E">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17.6%</w:t>
            </w:r>
          </w:p>
        </w:tc>
        <w:tc>
          <w:tcPr>
            <w:tcBorders>
              <w:top w:color="000000" w:space="0" w:sz="0" w:val="nil"/>
              <w:left w:color="000000" w:space="0" w:sz="0" w:val="nil"/>
              <w:bottom w:color="000000" w:space="0" w:sz="4" w:val="single"/>
              <w:right w:color="000000" w:space="0" w:sz="4" w:val="single"/>
            </w:tcBorders>
            <w:shd w:fill="e7e6e6" w:val="clear"/>
          </w:tcPr>
          <w:p w:rsidR="00000000" w:rsidDel="00000000" w:rsidP="00000000" w:rsidRDefault="00000000" w:rsidRPr="00000000" w14:paraId="0000006F">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shd w:fill="ffffff" w:val="clear"/>
              <w:spacing w:line="360" w:lineRule="auto"/>
              <w:contextualSpacing w:val="0"/>
              <w:jc w:val="center"/>
              <w:rPr>
                <w:rFonts w:ascii="Calibri" w:cs="Calibri" w:eastAsia="Calibri" w:hAnsi="Calibri"/>
                <w:i w:val="1"/>
                <w:sz w:val="18"/>
                <w:szCs w:val="18"/>
              </w:rPr>
            </w:pPr>
            <w:r w:rsidDel="00000000" w:rsidR="00000000" w:rsidRPr="00000000">
              <w:rPr>
                <w:rtl w:val="0"/>
              </w:rPr>
            </w:r>
          </w:p>
        </w:tc>
      </w:tr>
    </w:tbl>
    <w:p w:rsidR="00000000" w:rsidDel="00000000" w:rsidP="00000000" w:rsidRDefault="00000000" w:rsidRPr="00000000" w14:paraId="00000071">
      <w:pPr>
        <w:shd w:fill="ffffff" w:val="clear"/>
        <w:spacing w:after="0" w:line="360" w:lineRule="auto"/>
        <w:contextualSpacing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72">
      <w:pPr>
        <w:shd w:fill="ffffff" w:val="clear"/>
        <w:spacing w:after="0" w:line="360" w:lineRule="auto"/>
        <w:contextualSpacing w:val="0"/>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Table II: Prevalence rate of OFCs in Basrah population.</w:t>
      </w:r>
    </w:p>
    <w:tbl>
      <w:tblPr>
        <w:tblStyle w:val="Table2"/>
        <w:tblW w:w="801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1"/>
        <w:gridCol w:w="2565"/>
        <w:gridCol w:w="1568"/>
        <w:gridCol w:w="1282"/>
        <w:tblGridChange w:id="0">
          <w:tblGrid>
            <w:gridCol w:w="2601"/>
            <w:gridCol w:w="2565"/>
            <w:gridCol w:w="1568"/>
            <w:gridCol w:w="1282"/>
          </w:tblGrid>
        </w:tblGridChange>
      </w:tblGrid>
      <w:tr>
        <w:trPr>
          <w:trHeight w:val="500" w:hRule="atLeast"/>
        </w:trPr>
        <w:tc>
          <w:tcPr>
            <w:shd w:fill="e7e6e6" w:val="clear"/>
          </w:tcPr>
          <w:p w:rsidR="00000000" w:rsidDel="00000000" w:rsidP="00000000" w:rsidRDefault="00000000" w:rsidRPr="00000000" w14:paraId="00000073">
            <w:pPr>
              <w:widowControl w:val="0"/>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Year</w:t>
            </w:r>
          </w:p>
        </w:tc>
        <w:tc>
          <w:tcPr>
            <w:shd w:fill="e7e6e6" w:val="clear"/>
          </w:tcPr>
          <w:p w:rsidR="00000000" w:rsidDel="00000000" w:rsidP="00000000" w:rsidRDefault="00000000" w:rsidRPr="00000000" w14:paraId="00000074">
            <w:pPr>
              <w:widowControl w:val="0"/>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Total population</w:t>
            </w:r>
          </w:p>
        </w:tc>
        <w:tc>
          <w:tcPr>
            <w:shd w:fill="e7e6e6" w:val="clear"/>
          </w:tcPr>
          <w:p w:rsidR="00000000" w:rsidDel="00000000" w:rsidP="00000000" w:rsidRDefault="00000000" w:rsidRPr="00000000" w14:paraId="00000075">
            <w:pPr>
              <w:widowControl w:val="0"/>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No. of cases</w:t>
            </w:r>
          </w:p>
        </w:tc>
        <w:tc>
          <w:tcPr>
            <w:shd w:fill="e7e6e6" w:val="clear"/>
          </w:tcPr>
          <w:p w:rsidR="00000000" w:rsidDel="00000000" w:rsidP="00000000" w:rsidRDefault="00000000" w:rsidRPr="00000000" w14:paraId="00000076">
            <w:pPr>
              <w:widowControl w:val="0"/>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PR/1000</w:t>
            </w:r>
          </w:p>
        </w:tc>
      </w:tr>
      <w:tr>
        <w:trPr>
          <w:trHeight w:val="260" w:hRule="atLeast"/>
        </w:trPr>
        <w:tc>
          <w:tcPr>
            <w:shd w:fill="auto" w:val="clear"/>
          </w:tcPr>
          <w:p w:rsidR="00000000" w:rsidDel="00000000" w:rsidP="00000000" w:rsidRDefault="00000000" w:rsidRPr="00000000" w14:paraId="00000077">
            <w:pPr>
              <w:widowControl w:val="0"/>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2013</w:t>
            </w:r>
          </w:p>
        </w:tc>
        <w:tc>
          <w:tcPr>
            <w:shd w:fill="auto" w:val="clear"/>
          </w:tcPr>
          <w:p w:rsidR="00000000" w:rsidDel="00000000" w:rsidP="00000000" w:rsidRDefault="00000000" w:rsidRPr="00000000" w14:paraId="00000078">
            <w:pPr>
              <w:widowControl w:val="0"/>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102351*</w:t>
            </w:r>
          </w:p>
        </w:tc>
        <w:tc>
          <w:tcPr>
            <w:shd w:fill="auto" w:val="clear"/>
          </w:tcPr>
          <w:p w:rsidR="00000000" w:rsidDel="00000000" w:rsidP="00000000" w:rsidRDefault="00000000" w:rsidRPr="00000000" w14:paraId="00000079">
            <w:pPr>
              <w:widowControl w:val="0"/>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70</w:t>
            </w:r>
          </w:p>
        </w:tc>
        <w:tc>
          <w:tcPr>
            <w:shd w:fill="auto" w:val="clear"/>
          </w:tcPr>
          <w:p w:rsidR="00000000" w:rsidDel="00000000" w:rsidP="00000000" w:rsidRDefault="00000000" w:rsidRPr="00000000" w14:paraId="0000007A">
            <w:pPr>
              <w:widowControl w:val="0"/>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0.68</w:t>
            </w:r>
          </w:p>
        </w:tc>
      </w:tr>
      <w:tr>
        <w:trPr>
          <w:trHeight w:val="240" w:hRule="atLeast"/>
        </w:trPr>
        <w:tc>
          <w:tcPr>
            <w:shd w:fill="auto" w:val="clear"/>
          </w:tcPr>
          <w:p w:rsidR="00000000" w:rsidDel="00000000" w:rsidP="00000000" w:rsidRDefault="00000000" w:rsidRPr="00000000" w14:paraId="0000007B">
            <w:pPr>
              <w:widowControl w:val="0"/>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2014</w:t>
            </w:r>
          </w:p>
        </w:tc>
        <w:tc>
          <w:tcPr>
            <w:shd w:fill="auto" w:val="clear"/>
          </w:tcPr>
          <w:p w:rsidR="00000000" w:rsidDel="00000000" w:rsidP="00000000" w:rsidRDefault="00000000" w:rsidRPr="00000000" w14:paraId="0000007C">
            <w:pPr>
              <w:widowControl w:val="0"/>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106779*</w:t>
            </w:r>
          </w:p>
        </w:tc>
        <w:tc>
          <w:tcPr>
            <w:shd w:fill="auto" w:val="clear"/>
          </w:tcPr>
          <w:p w:rsidR="00000000" w:rsidDel="00000000" w:rsidP="00000000" w:rsidRDefault="00000000" w:rsidRPr="00000000" w14:paraId="0000007D">
            <w:pPr>
              <w:widowControl w:val="0"/>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171</w:t>
            </w:r>
          </w:p>
        </w:tc>
        <w:tc>
          <w:tcPr>
            <w:shd w:fill="auto" w:val="clear"/>
          </w:tcPr>
          <w:p w:rsidR="00000000" w:rsidDel="00000000" w:rsidP="00000000" w:rsidRDefault="00000000" w:rsidRPr="00000000" w14:paraId="0000007E">
            <w:pPr>
              <w:widowControl w:val="0"/>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1.6</w:t>
            </w:r>
          </w:p>
        </w:tc>
      </w:tr>
      <w:tr>
        <w:trPr>
          <w:trHeight w:val="240" w:hRule="atLeast"/>
        </w:trPr>
        <w:tc>
          <w:tcPr>
            <w:shd w:fill="auto" w:val="clear"/>
          </w:tcPr>
          <w:p w:rsidR="00000000" w:rsidDel="00000000" w:rsidP="00000000" w:rsidRDefault="00000000" w:rsidRPr="00000000" w14:paraId="0000007F">
            <w:pPr>
              <w:widowControl w:val="0"/>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2015</w:t>
            </w:r>
          </w:p>
        </w:tc>
        <w:tc>
          <w:tcPr>
            <w:shd w:fill="auto" w:val="clear"/>
          </w:tcPr>
          <w:p w:rsidR="00000000" w:rsidDel="00000000" w:rsidP="00000000" w:rsidRDefault="00000000" w:rsidRPr="00000000" w14:paraId="00000080">
            <w:pPr>
              <w:widowControl w:val="0"/>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101635*</w:t>
            </w:r>
          </w:p>
        </w:tc>
        <w:tc>
          <w:tcPr>
            <w:shd w:fill="auto" w:val="clear"/>
          </w:tcPr>
          <w:p w:rsidR="00000000" w:rsidDel="00000000" w:rsidP="00000000" w:rsidRDefault="00000000" w:rsidRPr="00000000" w14:paraId="00000081">
            <w:pPr>
              <w:widowControl w:val="0"/>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122</w:t>
            </w:r>
          </w:p>
        </w:tc>
        <w:tc>
          <w:tcPr>
            <w:shd w:fill="auto" w:val="clear"/>
          </w:tcPr>
          <w:p w:rsidR="00000000" w:rsidDel="00000000" w:rsidP="00000000" w:rsidRDefault="00000000" w:rsidRPr="00000000" w14:paraId="00000082">
            <w:pPr>
              <w:widowControl w:val="0"/>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1.2</w:t>
            </w:r>
          </w:p>
        </w:tc>
      </w:tr>
    </w:tbl>
    <w:p w:rsidR="00000000" w:rsidDel="00000000" w:rsidP="00000000" w:rsidRDefault="00000000" w:rsidRPr="00000000" w14:paraId="00000083">
      <w:pPr>
        <w:numPr>
          <w:ilvl w:val="0"/>
          <w:numId w:val="1"/>
        </w:numPr>
        <w:shd w:fill="ffffff" w:val="clear"/>
        <w:spacing w:line="360" w:lineRule="auto"/>
        <w:ind w:left="1500" w:hanging="360"/>
        <w:contextualSpacing w:val="0"/>
        <w:rPr>
          <w:i w:val="1"/>
          <w:sz w:val="18"/>
          <w:szCs w:val="18"/>
        </w:rPr>
      </w:pPr>
      <w:r w:rsidDel="00000000" w:rsidR="00000000" w:rsidRPr="00000000">
        <w:rPr>
          <w:rFonts w:ascii="Calibri" w:cs="Calibri" w:eastAsia="Calibri" w:hAnsi="Calibri"/>
          <w:i w:val="1"/>
          <w:sz w:val="18"/>
          <w:szCs w:val="18"/>
          <w:rtl w:val="0"/>
        </w:rPr>
        <w:t xml:space="preserve">The source: Basrah health directorate</w:t>
      </w:r>
    </w:p>
    <w:p w:rsidR="00000000" w:rsidDel="00000000" w:rsidP="00000000" w:rsidRDefault="00000000" w:rsidRPr="00000000" w14:paraId="00000084">
      <w:pPr>
        <w:shd w:fill="ffffff" w:val="clear"/>
        <w:spacing w:after="0" w:line="360" w:lineRule="auto"/>
        <w:contextualSpacing w:val="0"/>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TableIII: Distribution of the orofacial deformities (CL, CP and CLP) according to gender</w:t>
      </w:r>
    </w:p>
    <w:tbl>
      <w:tblPr>
        <w:tblStyle w:val="Table3"/>
        <w:tblW w:w="8733.0" w:type="dxa"/>
        <w:jc w:val="left"/>
        <w:tblInd w:w="0.0" w:type="dxa"/>
        <w:tblLayout w:type="fixed"/>
        <w:tblLook w:val="0400"/>
      </w:tblPr>
      <w:tblGrid>
        <w:gridCol w:w="998"/>
        <w:gridCol w:w="1887"/>
        <w:gridCol w:w="1854"/>
        <w:gridCol w:w="1595"/>
        <w:gridCol w:w="1258"/>
        <w:gridCol w:w="1141"/>
        <w:tblGridChange w:id="0">
          <w:tblGrid>
            <w:gridCol w:w="998"/>
            <w:gridCol w:w="1887"/>
            <w:gridCol w:w="1854"/>
            <w:gridCol w:w="1595"/>
            <w:gridCol w:w="1258"/>
            <w:gridCol w:w="1141"/>
          </w:tblGrid>
        </w:tblGridChange>
      </w:tblGrid>
      <w:tr>
        <w:trPr>
          <w:trHeight w:val="160" w:hRule="atLeast"/>
        </w:trPr>
        <w:tc>
          <w:tcPr>
            <w:vMerge w:val="restart"/>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85">
            <w:pPr>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Gender</w:t>
            </w:r>
          </w:p>
        </w:tc>
        <w:tc>
          <w:tcPr>
            <w:gridSpan w:val="3"/>
            <w:tcBorders>
              <w:top w:color="000000" w:space="0" w:sz="4" w:val="single"/>
              <w:left w:color="000000" w:space="0" w:sz="0" w:val="nil"/>
              <w:bottom w:color="000000" w:space="0" w:sz="4" w:val="single"/>
              <w:right w:color="000000" w:space="0" w:sz="4" w:val="single"/>
            </w:tcBorders>
            <w:shd w:fill="a5a5a5" w:val="clear"/>
            <w:vAlign w:val="center"/>
          </w:tcPr>
          <w:p w:rsidR="00000000" w:rsidDel="00000000" w:rsidP="00000000" w:rsidRDefault="00000000" w:rsidRPr="00000000" w14:paraId="00000086">
            <w:pPr>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Deformity</w:t>
            </w:r>
          </w:p>
        </w:tc>
        <w:tc>
          <w:tcPr>
            <w:vMerge w:val="restart"/>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89">
            <w:pPr>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Total</w:t>
            </w:r>
          </w:p>
        </w:tc>
        <w:tc>
          <w:tcPr>
            <w:vMerge w:val="restart"/>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8A">
            <w:pPr>
              <w:shd w:fill="ffffff" w:val="clear"/>
              <w:spacing w:after="0" w:line="360" w:lineRule="auto"/>
              <w:contextualSpacing w:val="0"/>
              <w:jc w:val="both"/>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P-Value</w:t>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deded" w:val="clear"/>
            <w:vAlign w:val="center"/>
          </w:tcPr>
          <w:p w:rsidR="00000000" w:rsidDel="00000000" w:rsidP="00000000" w:rsidRDefault="00000000" w:rsidRPr="00000000" w14:paraId="0000008C">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Cleft lip</w:t>
            </w:r>
          </w:p>
        </w:tc>
        <w:tc>
          <w:tcPr>
            <w:tcBorders>
              <w:top w:color="000000" w:space="0" w:sz="0" w:val="nil"/>
              <w:left w:color="000000" w:space="0" w:sz="0" w:val="nil"/>
              <w:bottom w:color="000000" w:space="0" w:sz="4" w:val="single"/>
              <w:right w:color="000000" w:space="0" w:sz="4" w:val="single"/>
            </w:tcBorders>
            <w:shd w:fill="ededed" w:val="clear"/>
            <w:vAlign w:val="center"/>
          </w:tcPr>
          <w:p w:rsidR="00000000" w:rsidDel="00000000" w:rsidP="00000000" w:rsidRDefault="00000000" w:rsidRPr="00000000" w14:paraId="0000008D">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Cleft palate</w:t>
            </w:r>
          </w:p>
        </w:tc>
        <w:tc>
          <w:tcPr>
            <w:tcBorders>
              <w:top w:color="000000" w:space="0" w:sz="0" w:val="nil"/>
              <w:left w:color="000000" w:space="0" w:sz="0" w:val="nil"/>
              <w:bottom w:color="000000" w:space="0" w:sz="4" w:val="single"/>
              <w:right w:color="000000" w:space="0" w:sz="4" w:val="single"/>
            </w:tcBorders>
            <w:shd w:fill="ededed" w:val="clear"/>
            <w:vAlign w:val="center"/>
          </w:tcPr>
          <w:p w:rsidR="00000000" w:rsidDel="00000000" w:rsidP="00000000" w:rsidRDefault="00000000" w:rsidRPr="00000000" w14:paraId="0000008E">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Cleft lip and palate</w:t>
            </w:r>
          </w:p>
        </w:tc>
        <w:tc>
          <w:tcPr>
            <w:vMerge w:val="continue"/>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160"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1">
            <w:pPr>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Male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2">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68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3">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85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4">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33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5">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186</w:t>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96">
            <w:pPr>
              <w:shd w:fill="ffffff" w:val="clear"/>
              <w:spacing w:after="0" w:line="360" w:lineRule="auto"/>
              <w:contextualSpacing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 </w:t>
            </w:r>
          </w:p>
          <w:p w:rsidR="00000000" w:rsidDel="00000000" w:rsidP="00000000" w:rsidRDefault="00000000" w:rsidRPr="00000000" w14:paraId="00000097">
            <w:pPr>
              <w:shd w:fill="ffffff" w:val="clear"/>
              <w:spacing w:after="0" w:line="360" w:lineRule="auto"/>
              <w:contextualSpacing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 0.896</w:t>
            </w:r>
          </w:p>
        </w:tc>
      </w:tr>
      <w:tr>
        <w:trPr>
          <w:trHeight w:val="16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99">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18.73%</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9A">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23.42%</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9B">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9.09%</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9C">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51.2%</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160"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E">
            <w:pPr>
              <w:shd w:fill="ffffff" w:val="clear"/>
              <w:spacing w:after="0"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Female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F">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61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0">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85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1">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31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2">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177</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16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A5">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16.80%</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A6">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23.42%</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A7">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8.54%</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A8">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48.8%</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160" w:hRule="atLeast"/>
        </w:trPr>
        <w:tc>
          <w:tcPr>
            <w:vMerge w:val="restart"/>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0AA">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B">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129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C">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170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D">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64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E">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363</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160" w:hRule="atLeast"/>
        </w:trPr>
        <w:tc>
          <w:tcPr>
            <w:vMerge w:val="continue"/>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7e6e6" w:val="clear"/>
          </w:tcPr>
          <w:p w:rsidR="00000000" w:rsidDel="00000000" w:rsidP="00000000" w:rsidRDefault="00000000" w:rsidRPr="00000000" w14:paraId="000000B1">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35.5%</w:t>
            </w:r>
          </w:p>
        </w:tc>
        <w:tc>
          <w:tcPr>
            <w:tcBorders>
              <w:top w:color="000000" w:space="0" w:sz="0" w:val="nil"/>
              <w:left w:color="000000" w:space="0" w:sz="0" w:val="nil"/>
              <w:bottom w:color="000000" w:space="0" w:sz="4" w:val="single"/>
              <w:right w:color="000000" w:space="0" w:sz="4" w:val="single"/>
            </w:tcBorders>
            <w:shd w:fill="e7e6e6" w:val="clear"/>
          </w:tcPr>
          <w:p w:rsidR="00000000" w:rsidDel="00000000" w:rsidP="00000000" w:rsidRDefault="00000000" w:rsidRPr="00000000" w14:paraId="000000B2">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46.8%</w:t>
            </w:r>
          </w:p>
        </w:tc>
        <w:tc>
          <w:tcPr>
            <w:tcBorders>
              <w:top w:color="000000" w:space="0" w:sz="0" w:val="nil"/>
              <w:left w:color="000000" w:space="0" w:sz="0" w:val="nil"/>
              <w:bottom w:color="000000" w:space="0" w:sz="4" w:val="single"/>
              <w:right w:color="000000" w:space="0" w:sz="4" w:val="single"/>
            </w:tcBorders>
            <w:shd w:fill="e7e6e6" w:val="clear"/>
          </w:tcPr>
          <w:p w:rsidR="00000000" w:rsidDel="00000000" w:rsidP="00000000" w:rsidRDefault="00000000" w:rsidRPr="00000000" w14:paraId="000000B3">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17.6%</w:t>
            </w:r>
          </w:p>
        </w:tc>
        <w:tc>
          <w:tcPr>
            <w:tcBorders>
              <w:top w:color="000000" w:space="0" w:sz="0" w:val="nil"/>
              <w:left w:color="000000" w:space="0" w:sz="0" w:val="nil"/>
              <w:bottom w:color="000000" w:space="0" w:sz="4" w:val="single"/>
              <w:right w:color="000000" w:space="0" w:sz="4" w:val="single"/>
            </w:tcBorders>
            <w:shd w:fill="e7e6e6" w:val="clear"/>
          </w:tcPr>
          <w:p w:rsidR="00000000" w:rsidDel="00000000" w:rsidP="00000000" w:rsidRDefault="00000000" w:rsidRPr="00000000" w14:paraId="000000B4">
            <w:pPr>
              <w:shd w:fill="ffffff" w:val="clear"/>
              <w:spacing w:after="0"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shd w:fill="ffffff" w:val="clear"/>
              <w:spacing w:after="0" w:line="360" w:lineRule="auto"/>
              <w:contextualSpacing w:val="0"/>
              <w:jc w:val="both"/>
              <w:rPr>
                <w:rFonts w:ascii="Calibri" w:cs="Calibri" w:eastAsia="Calibri" w:hAnsi="Calibri"/>
                <w:i w:val="1"/>
                <w:sz w:val="18"/>
                <w:szCs w:val="18"/>
              </w:rPr>
            </w:pPr>
            <w:r w:rsidDel="00000000" w:rsidR="00000000" w:rsidRPr="00000000">
              <w:rPr>
                <w:rtl w:val="0"/>
              </w:rPr>
            </w:r>
          </w:p>
        </w:tc>
      </w:tr>
    </w:tbl>
    <w:p w:rsidR="00000000" w:rsidDel="00000000" w:rsidP="00000000" w:rsidRDefault="00000000" w:rsidRPr="00000000" w14:paraId="000000B6">
      <w:pPr>
        <w:shd w:fill="ffffff" w:val="clear"/>
        <w:spacing w:after="0" w:line="360" w:lineRule="auto"/>
        <w:contextualSpacing w:val="0"/>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B7">
      <w:pPr>
        <w:shd w:fill="ffffff" w:val="clear"/>
        <w:spacing w:after="0" w:line="360" w:lineRule="auto"/>
        <w:contextualSpacing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B8">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0B9">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0BA">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0BB">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0BC">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0BD">
      <w:pPr>
        <w:shd w:fill="ffffff" w:val="clear"/>
        <w:spacing w:line="360" w:lineRule="auto"/>
        <w:contextualSpacing w:val="0"/>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Table IV: Distribution of the orofacial deformities (CL, CP and CLP) according to residency</w:t>
      </w:r>
    </w:p>
    <w:tbl>
      <w:tblPr>
        <w:tblStyle w:val="Table4"/>
        <w:tblW w:w="9498.0" w:type="dxa"/>
        <w:jc w:val="left"/>
        <w:tblInd w:w="0.0" w:type="dxa"/>
        <w:tblLayout w:type="fixed"/>
        <w:tblLook w:val="0400"/>
      </w:tblPr>
      <w:tblGrid>
        <w:gridCol w:w="1276"/>
        <w:gridCol w:w="1701"/>
        <w:gridCol w:w="2006"/>
        <w:gridCol w:w="1680"/>
        <w:gridCol w:w="1417"/>
        <w:gridCol w:w="1418"/>
        <w:tblGridChange w:id="0">
          <w:tblGrid>
            <w:gridCol w:w="1276"/>
            <w:gridCol w:w="1701"/>
            <w:gridCol w:w="2006"/>
            <w:gridCol w:w="1680"/>
            <w:gridCol w:w="1417"/>
            <w:gridCol w:w="1418"/>
          </w:tblGrid>
        </w:tblGridChange>
      </w:tblGrid>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BE">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Residence</w:t>
            </w:r>
          </w:p>
        </w:tc>
        <w:tc>
          <w:tcPr>
            <w:gridSpan w:val="3"/>
            <w:tcBorders>
              <w:top w:color="000000" w:space="0" w:sz="4" w:val="single"/>
              <w:left w:color="000000" w:space="0" w:sz="0" w:val="nil"/>
              <w:bottom w:color="000000" w:space="0" w:sz="4" w:val="single"/>
              <w:right w:color="000000" w:space="0" w:sz="4" w:val="single"/>
            </w:tcBorders>
            <w:shd w:fill="a5a5a5" w:val="clear"/>
            <w:vAlign w:val="center"/>
          </w:tcPr>
          <w:p w:rsidR="00000000" w:rsidDel="00000000" w:rsidP="00000000" w:rsidRDefault="00000000" w:rsidRPr="00000000" w14:paraId="000000BF">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Deformity</w:t>
            </w:r>
          </w:p>
        </w:tc>
        <w:tc>
          <w:tcPr>
            <w:vMerge w:val="restart"/>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C2">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Total</w:t>
            </w:r>
          </w:p>
        </w:tc>
        <w:tc>
          <w:tcPr>
            <w:vMerge w:val="restart"/>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C3">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P-Value</w:t>
            </w:r>
          </w:p>
        </w:tc>
      </w:tr>
      <w:tr>
        <w:trPr>
          <w:trHeight w:val="900" w:hRule="atLeast"/>
        </w:trPr>
        <w:tc>
          <w:tcPr>
            <w:vMerge w:val="continue"/>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deded" w:val="clear"/>
            <w:vAlign w:val="center"/>
          </w:tcPr>
          <w:p w:rsidR="00000000" w:rsidDel="00000000" w:rsidP="00000000" w:rsidRDefault="00000000" w:rsidRPr="00000000" w14:paraId="000000C5">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Cleft lip</w:t>
            </w:r>
          </w:p>
        </w:tc>
        <w:tc>
          <w:tcPr>
            <w:tcBorders>
              <w:top w:color="000000" w:space="0" w:sz="0" w:val="nil"/>
              <w:left w:color="000000" w:space="0" w:sz="0" w:val="nil"/>
              <w:bottom w:color="000000" w:space="0" w:sz="4" w:val="single"/>
              <w:right w:color="000000" w:space="0" w:sz="4" w:val="single"/>
            </w:tcBorders>
            <w:shd w:fill="ededed" w:val="clear"/>
            <w:vAlign w:val="center"/>
          </w:tcPr>
          <w:p w:rsidR="00000000" w:rsidDel="00000000" w:rsidP="00000000" w:rsidRDefault="00000000" w:rsidRPr="00000000" w14:paraId="000000C6">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Cleft palate</w:t>
            </w:r>
          </w:p>
        </w:tc>
        <w:tc>
          <w:tcPr>
            <w:tcBorders>
              <w:top w:color="000000" w:space="0" w:sz="0" w:val="nil"/>
              <w:left w:color="000000" w:space="0" w:sz="0" w:val="nil"/>
              <w:bottom w:color="000000" w:space="0" w:sz="4" w:val="single"/>
              <w:right w:color="000000" w:space="0" w:sz="4" w:val="single"/>
            </w:tcBorders>
            <w:shd w:fill="ededed" w:val="clear"/>
            <w:vAlign w:val="center"/>
          </w:tcPr>
          <w:p w:rsidR="00000000" w:rsidDel="00000000" w:rsidP="00000000" w:rsidRDefault="00000000" w:rsidRPr="00000000" w14:paraId="000000C7">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Cleft lip and palate</w:t>
            </w:r>
          </w:p>
        </w:tc>
        <w:tc>
          <w:tcPr>
            <w:vMerge w:val="continue"/>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A">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Rural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B">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82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C">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124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D">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41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E">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247</w:t>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CF">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0.169</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D1">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22.59%</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D2">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34.16%</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D3">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11.29%</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D4">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68.04%</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6">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Urban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7">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47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8">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46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9">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23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A">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116</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DD">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12.95%</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DE">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12.67%</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DF">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6.34%</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0E0">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31.96%</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0E2">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3">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129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4">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170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5">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64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6">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363</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7e6e6" w:val="clear"/>
          </w:tcPr>
          <w:p w:rsidR="00000000" w:rsidDel="00000000" w:rsidP="00000000" w:rsidRDefault="00000000" w:rsidRPr="00000000" w14:paraId="000000E9">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35.5%</w:t>
            </w:r>
          </w:p>
        </w:tc>
        <w:tc>
          <w:tcPr>
            <w:tcBorders>
              <w:top w:color="000000" w:space="0" w:sz="0" w:val="nil"/>
              <w:left w:color="000000" w:space="0" w:sz="0" w:val="nil"/>
              <w:bottom w:color="000000" w:space="0" w:sz="4" w:val="single"/>
              <w:right w:color="000000" w:space="0" w:sz="4" w:val="single"/>
            </w:tcBorders>
            <w:shd w:fill="e7e6e6" w:val="clear"/>
          </w:tcPr>
          <w:p w:rsidR="00000000" w:rsidDel="00000000" w:rsidP="00000000" w:rsidRDefault="00000000" w:rsidRPr="00000000" w14:paraId="000000EA">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46.8%</w:t>
            </w:r>
          </w:p>
        </w:tc>
        <w:tc>
          <w:tcPr>
            <w:tcBorders>
              <w:top w:color="000000" w:space="0" w:sz="0" w:val="nil"/>
              <w:left w:color="000000" w:space="0" w:sz="0" w:val="nil"/>
              <w:bottom w:color="000000" w:space="0" w:sz="4" w:val="single"/>
              <w:right w:color="000000" w:space="0" w:sz="4" w:val="single"/>
            </w:tcBorders>
            <w:shd w:fill="e7e6e6" w:val="clear"/>
          </w:tcPr>
          <w:p w:rsidR="00000000" w:rsidDel="00000000" w:rsidP="00000000" w:rsidRDefault="00000000" w:rsidRPr="00000000" w14:paraId="000000EB">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17.6%</w:t>
            </w:r>
          </w:p>
        </w:tc>
        <w:tc>
          <w:tcPr>
            <w:tcBorders>
              <w:top w:color="000000" w:space="0" w:sz="0" w:val="nil"/>
              <w:left w:color="000000" w:space="0" w:sz="0" w:val="nil"/>
              <w:bottom w:color="000000" w:space="0" w:sz="4" w:val="single"/>
              <w:right w:color="000000" w:space="0" w:sz="4" w:val="single"/>
            </w:tcBorders>
            <w:shd w:fill="e7e6e6" w:val="clear"/>
          </w:tcPr>
          <w:p w:rsidR="00000000" w:rsidDel="00000000" w:rsidP="00000000" w:rsidRDefault="00000000" w:rsidRPr="00000000" w14:paraId="000000EC">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D">
            <w:pPr>
              <w:shd w:fill="ffffff" w:val="clear"/>
              <w:spacing w:line="360" w:lineRule="auto"/>
              <w:contextualSpacing w:val="0"/>
              <w:jc w:val="center"/>
              <w:rPr>
                <w:rFonts w:ascii="Calibri" w:cs="Calibri" w:eastAsia="Calibri" w:hAnsi="Calibri"/>
                <w:i w:val="1"/>
                <w:sz w:val="18"/>
                <w:szCs w:val="18"/>
              </w:rPr>
            </w:pPr>
            <w:r w:rsidDel="00000000" w:rsidR="00000000" w:rsidRPr="00000000">
              <w:rPr>
                <w:rtl w:val="0"/>
              </w:rPr>
            </w:r>
          </w:p>
        </w:tc>
      </w:tr>
    </w:tbl>
    <w:p w:rsidR="00000000" w:rsidDel="00000000" w:rsidP="00000000" w:rsidRDefault="00000000" w:rsidRPr="00000000" w14:paraId="000000EE">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7</w:t>
      </w:r>
    </w:p>
    <w:p w:rsidR="00000000" w:rsidDel="00000000" w:rsidP="00000000" w:rsidRDefault="00000000" w:rsidRPr="00000000" w14:paraId="000000EF">
      <w:pPr>
        <w:shd w:fill="ffffff" w:val="clear"/>
        <w:spacing w:line="360" w:lineRule="auto"/>
        <w:contextualSpacing w:val="0"/>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Table V : Table: distribution of the orofacial deformities (CL, CP and CLP) according to family history</w:t>
      </w:r>
    </w:p>
    <w:tbl>
      <w:tblPr>
        <w:tblStyle w:val="Table5"/>
        <w:tblW w:w="8926.0" w:type="dxa"/>
        <w:jc w:val="left"/>
        <w:tblInd w:w="0.0" w:type="dxa"/>
        <w:tblLayout w:type="fixed"/>
        <w:tblLook w:val="0400"/>
      </w:tblPr>
      <w:tblGrid>
        <w:gridCol w:w="1413"/>
        <w:gridCol w:w="1701"/>
        <w:gridCol w:w="1559"/>
        <w:gridCol w:w="1418"/>
        <w:gridCol w:w="1559"/>
        <w:gridCol w:w="1276"/>
        <w:tblGridChange w:id="0">
          <w:tblGrid>
            <w:gridCol w:w="1413"/>
            <w:gridCol w:w="1701"/>
            <w:gridCol w:w="1559"/>
            <w:gridCol w:w="1418"/>
            <w:gridCol w:w="1559"/>
            <w:gridCol w:w="1276"/>
          </w:tblGrid>
        </w:tblGridChange>
      </w:tblGrid>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F0">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Family History</w:t>
            </w:r>
          </w:p>
        </w:tc>
        <w:tc>
          <w:tcPr>
            <w:gridSpan w:val="3"/>
            <w:tcBorders>
              <w:top w:color="000000" w:space="0" w:sz="4" w:val="single"/>
              <w:left w:color="000000" w:space="0" w:sz="0" w:val="nil"/>
              <w:bottom w:color="000000" w:space="0" w:sz="4" w:val="single"/>
              <w:right w:color="000000" w:space="0" w:sz="4" w:val="single"/>
            </w:tcBorders>
            <w:shd w:fill="a5a5a5" w:val="clear"/>
            <w:vAlign w:val="center"/>
          </w:tcPr>
          <w:p w:rsidR="00000000" w:rsidDel="00000000" w:rsidP="00000000" w:rsidRDefault="00000000" w:rsidRPr="00000000" w14:paraId="000000F1">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Deformity</w:t>
            </w:r>
          </w:p>
        </w:tc>
        <w:tc>
          <w:tcPr>
            <w:vMerge w:val="restart"/>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F4">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Total</w:t>
            </w:r>
          </w:p>
        </w:tc>
        <w:tc>
          <w:tcPr>
            <w:vMerge w:val="restart"/>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F5">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P-Value</w:t>
            </w:r>
          </w:p>
        </w:tc>
      </w:tr>
      <w:tr>
        <w:trPr>
          <w:trHeight w:val="900" w:hRule="atLeast"/>
        </w:trPr>
        <w:tc>
          <w:tcPr>
            <w:vMerge w:val="continue"/>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deded" w:val="clear"/>
            <w:vAlign w:val="center"/>
          </w:tcPr>
          <w:p w:rsidR="00000000" w:rsidDel="00000000" w:rsidP="00000000" w:rsidRDefault="00000000" w:rsidRPr="00000000" w14:paraId="000000F7">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Cleft lip</w:t>
            </w:r>
          </w:p>
        </w:tc>
        <w:tc>
          <w:tcPr>
            <w:tcBorders>
              <w:top w:color="000000" w:space="0" w:sz="0" w:val="nil"/>
              <w:left w:color="000000" w:space="0" w:sz="0" w:val="nil"/>
              <w:bottom w:color="000000" w:space="0" w:sz="4" w:val="single"/>
              <w:right w:color="000000" w:space="0" w:sz="4" w:val="single"/>
            </w:tcBorders>
            <w:shd w:fill="ededed" w:val="clear"/>
            <w:vAlign w:val="center"/>
          </w:tcPr>
          <w:p w:rsidR="00000000" w:rsidDel="00000000" w:rsidP="00000000" w:rsidRDefault="00000000" w:rsidRPr="00000000" w14:paraId="000000F8">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Cleft palate</w:t>
            </w:r>
          </w:p>
        </w:tc>
        <w:tc>
          <w:tcPr>
            <w:tcBorders>
              <w:top w:color="000000" w:space="0" w:sz="0" w:val="nil"/>
              <w:left w:color="000000" w:space="0" w:sz="0" w:val="nil"/>
              <w:bottom w:color="000000" w:space="0" w:sz="4" w:val="single"/>
              <w:right w:color="000000" w:space="0" w:sz="4" w:val="single"/>
            </w:tcBorders>
            <w:shd w:fill="ededed" w:val="clear"/>
            <w:vAlign w:val="center"/>
          </w:tcPr>
          <w:p w:rsidR="00000000" w:rsidDel="00000000" w:rsidP="00000000" w:rsidRDefault="00000000" w:rsidRPr="00000000" w14:paraId="000000F9">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Cleft lip and palate</w:t>
            </w:r>
          </w:p>
        </w:tc>
        <w:tc>
          <w:tcPr>
            <w:vMerge w:val="continue"/>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C">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Positive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D">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88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E">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77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F">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42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0">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207</w:t>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01">
            <w:pPr>
              <w:shd w:fill="ffffff" w:val="clear"/>
              <w:spacing w:line="360" w:lineRule="auto"/>
              <w:contextualSpacing w:val="0"/>
              <w:jc w:val="cente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02">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0.001</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104">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24.24%</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105">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21.21%</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106">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11.57%</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107">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57.02%</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9">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Negative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A">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41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B">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93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C">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22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D">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156</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110">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11.29%</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111">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25.62%</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112">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6.06%</w:t>
            </w:r>
          </w:p>
        </w:tc>
        <w:tc>
          <w:tcPr>
            <w:tcBorders>
              <w:top w:color="000000" w:space="0" w:sz="0" w:val="nil"/>
              <w:left w:color="000000" w:space="0" w:sz="0" w:val="nil"/>
              <w:bottom w:color="000000" w:space="0" w:sz="4" w:val="single"/>
              <w:right w:color="000000" w:space="0" w:sz="4" w:val="single"/>
            </w:tcBorders>
            <w:shd w:fill="ededed" w:val="clear"/>
          </w:tcPr>
          <w:p w:rsidR="00000000" w:rsidDel="00000000" w:rsidP="00000000" w:rsidRDefault="00000000" w:rsidRPr="00000000" w14:paraId="00000113">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42.98%</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115">
            <w:pPr>
              <w:shd w:fill="ffffff" w:val="clear"/>
              <w:spacing w:line="360" w:lineRule="auto"/>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6">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129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7">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170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8">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64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9">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363</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7e6e6" w:val="clear"/>
          </w:tcPr>
          <w:p w:rsidR="00000000" w:rsidDel="00000000" w:rsidP="00000000" w:rsidRDefault="00000000" w:rsidRPr="00000000" w14:paraId="0000011C">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35.5%</w:t>
            </w:r>
          </w:p>
        </w:tc>
        <w:tc>
          <w:tcPr>
            <w:tcBorders>
              <w:top w:color="000000" w:space="0" w:sz="0" w:val="nil"/>
              <w:left w:color="000000" w:space="0" w:sz="0" w:val="nil"/>
              <w:bottom w:color="000000" w:space="0" w:sz="4" w:val="single"/>
              <w:right w:color="000000" w:space="0" w:sz="4" w:val="single"/>
            </w:tcBorders>
            <w:shd w:fill="e7e6e6" w:val="clear"/>
          </w:tcPr>
          <w:p w:rsidR="00000000" w:rsidDel="00000000" w:rsidP="00000000" w:rsidRDefault="00000000" w:rsidRPr="00000000" w14:paraId="0000011D">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46.8%</w:t>
            </w:r>
          </w:p>
        </w:tc>
        <w:tc>
          <w:tcPr>
            <w:tcBorders>
              <w:top w:color="000000" w:space="0" w:sz="0" w:val="nil"/>
              <w:left w:color="000000" w:space="0" w:sz="0" w:val="nil"/>
              <w:bottom w:color="000000" w:space="0" w:sz="4" w:val="single"/>
              <w:right w:color="000000" w:space="0" w:sz="4" w:val="single"/>
            </w:tcBorders>
            <w:shd w:fill="e7e6e6" w:val="clear"/>
          </w:tcPr>
          <w:p w:rsidR="00000000" w:rsidDel="00000000" w:rsidP="00000000" w:rsidRDefault="00000000" w:rsidRPr="00000000" w14:paraId="0000011E">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17.6%</w:t>
            </w:r>
          </w:p>
        </w:tc>
        <w:tc>
          <w:tcPr>
            <w:tcBorders>
              <w:top w:color="000000" w:space="0" w:sz="0" w:val="nil"/>
              <w:left w:color="000000" w:space="0" w:sz="0" w:val="nil"/>
              <w:bottom w:color="000000" w:space="0" w:sz="4" w:val="single"/>
              <w:right w:color="000000" w:space="0" w:sz="4" w:val="single"/>
            </w:tcBorders>
            <w:shd w:fill="e7e6e6" w:val="clear"/>
          </w:tcPr>
          <w:p w:rsidR="00000000" w:rsidDel="00000000" w:rsidP="00000000" w:rsidRDefault="00000000" w:rsidRPr="00000000" w14:paraId="0000011F">
            <w:pPr>
              <w:shd w:fill="ffffff" w:val="clear"/>
              <w:spacing w:line="360" w:lineRule="auto"/>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0">
            <w:pPr>
              <w:shd w:fill="ffffff" w:val="clear"/>
              <w:spacing w:line="360" w:lineRule="auto"/>
              <w:contextualSpacing w:val="0"/>
              <w:jc w:val="center"/>
              <w:rPr>
                <w:rFonts w:ascii="Calibri" w:cs="Calibri" w:eastAsia="Calibri" w:hAnsi="Calibri"/>
                <w:i w:val="1"/>
                <w:sz w:val="18"/>
                <w:szCs w:val="18"/>
              </w:rPr>
            </w:pPr>
            <w:r w:rsidDel="00000000" w:rsidR="00000000" w:rsidRPr="00000000">
              <w:rPr>
                <w:rtl w:val="0"/>
              </w:rPr>
            </w:r>
          </w:p>
        </w:tc>
      </w:tr>
    </w:tbl>
    <w:p w:rsidR="00000000" w:rsidDel="00000000" w:rsidP="00000000" w:rsidRDefault="00000000" w:rsidRPr="00000000" w14:paraId="00000121">
      <w:pPr>
        <w:pStyle w:val="Heading1"/>
        <w:shd w:fill="ffffff" w:val="clear"/>
        <w:spacing w:line="360" w:lineRule="auto"/>
        <w:contextualSpacing w:val="0"/>
        <w:jc w:val="center"/>
        <w:rPr>
          <w:color w:val="000000"/>
          <w:sz w:val="24"/>
          <w:szCs w:val="24"/>
        </w:rPr>
      </w:pPr>
      <w:r w:rsidDel="00000000" w:rsidR="00000000" w:rsidRPr="00000000">
        <w:rPr>
          <w:color w:val="000000"/>
          <w:sz w:val="24"/>
          <w:szCs w:val="24"/>
        </w:rPr>
        <w:drawing>
          <wp:inline distB="0" distT="0" distL="0" distR="0">
            <wp:extent cx="2858672" cy="2056724"/>
            <wp:effectExtent b="0" l="0" r="0" t="0"/>
            <wp:docPr id="4" name="image1.png"/>
            <a:graphic>
              <a:graphicData uri="http://schemas.openxmlformats.org/drawingml/2006/picture">
                <pic:pic>
                  <pic:nvPicPr>
                    <pic:cNvPr id="0" name="image1.png"/>
                    <pic:cNvPicPr preferRelativeResize="0"/>
                  </pic:nvPicPr>
                  <pic:blipFill>
                    <a:blip r:embed="rId7"/>
                    <a:srcRect b="6857" l="0" r="24199" t="5141"/>
                    <a:stretch>
                      <a:fillRect/>
                    </a:stretch>
                  </pic:blipFill>
                  <pic:spPr>
                    <a:xfrm>
                      <a:off x="0" y="0"/>
                      <a:ext cx="2858672" cy="2056724"/>
                    </a:xfrm>
                    <a:prstGeom prst="rect"/>
                    <a:ln/>
                  </pic:spPr>
                </pic:pic>
              </a:graphicData>
            </a:graphic>
          </wp:inline>
        </w:drawing>
      </w:r>
      <w:r w:rsidDel="00000000" w:rsidR="00000000" w:rsidRPr="00000000">
        <w:rPr>
          <w:rtl w:val="0"/>
        </w:rPr>
      </w:r>
    </w:p>
    <w:p w:rsidR="00000000" w:rsidDel="00000000" w:rsidP="00000000" w:rsidRDefault="00000000" w:rsidRPr="00000000" w14:paraId="00000122">
      <w:pPr>
        <w:shd w:fill="ffffff" w:val="clear"/>
        <w:spacing w:line="360" w:lineRule="auto"/>
        <w:contextualSpacing w:val="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Figure I: relation of the orofacial deformities (CL, CP and CLP) according to residency with the presence of family history</w:t>
      </w:r>
    </w:p>
    <w:p w:rsidR="00000000" w:rsidDel="00000000" w:rsidP="00000000" w:rsidRDefault="00000000" w:rsidRPr="00000000" w14:paraId="00000123">
      <w:pPr>
        <w:pStyle w:val="Heading1"/>
        <w:shd w:fill="ffffff" w:val="clear"/>
        <w:spacing w:line="360" w:lineRule="auto"/>
        <w:contextualSpacing w:val="0"/>
        <w:jc w:val="center"/>
        <w:rPr>
          <w:color w:val="000000"/>
          <w:sz w:val="24"/>
          <w:szCs w:val="24"/>
        </w:rPr>
      </w:pPr>
      <w:r w:rsidDel="00000000" w:rsidR="00000000" w:rsidRPr="00000000">
        <w:rPr>
          <w:color w:val="000000"/>
          <w:sz w:val="24"/>
          <w:szCs w:val="24"/>
        </w:rPr>
        <w:drawing>
          <wp:inline distB="0" distT="0" distL="0" distR="0">
            <wp:extent cx="2959075" cy="1810955"/>
            <wp:effectExtent b="0" l="0" r="0" t="0"/>
            <wp:docPr id="6" name="image3.png"/>
            <a:graphic>
              <a:graphicData uri="http://schemas.openxmlformats.org/drawingml/2006/picture">
                <pic:pic>
                  <pic:nvPicPr>
                    <pic:cNvPr id="0" name="image3.png"/>
                    <pic:cNvPicPr preferRelativeResize="0"/>
                  </pic:nvPicPr>
                  <pic:blipFill>
                    <a:blip r:embed="rId8"/>
                    <a:srcRect b="6475" l="0" r="8011" t="5141"/>
                    <a:stretch>
                      <a:fillRect/>
                    </a:stretch>
                  </pic:blipFill>
                  <pic:spPr>
                    <a:xfrm>
                      <a:off x="0" y="0"/>
                      <a:ext cx="2959075" cy="1810955"/>
                    </a:xfrm>
                    <a:prstGeom prst="rect"/>
                    <a:ln/>
                  </pic:spPr>
                </pic:pic>
              </a:graphicData>
            </a:graphic>
          </wp:inline>
        </w:drawing>
      </w:r>
      <w:r w:rsidDel="00000000" w:rsidR="00000000" w:rsidRPr="00000000">
        <w:rPr>
          <w:rtl w:val="0"/>
        </w:rPr>
      </w:r>
    </w:p>
    <w:p w:rsidR="00000000" w:rsidDel="00000000" w:rsidP="00000000" w:rsidRDefault="00000000" w:rsidRPr="00000000" w14:paraId="00000124">
      <w:pPr>
        <w:shd w:fill="ffffff" w:val="clear"/>
        <w:spacing w:line="360" w:lineRule="auto"/>
        <w:contextualSpacing w:val="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Figure II: distribution of the orofacial deformities (CL, CP and CLP) according to family history</w:t>
      </w:r>
    </w:p>
    <w:p w:rsidR="00000000" w:rsidDel="00000000" w:rsidP="00000000" w:rsidRDefault="00000000" w:rsidRPr="00000000" w14:paraId="00000125">
      <w:pPr>
        <w:pStyle w:val="Heading1"/>
        <w:shd w:fill="ffffff" w:val="clear"/>
        <w:spacing w:line="360" w:lineRule="auto"/>
        <w:contextualSpacing w:val="0"/>
        <w:jc w:val="center"/>
        <w:rPr>
          <w:color w:val="000000"/>
          <w:sz w:val="24"/>
          <w:szCs w:val="24"/>
        </w:rPr>
      </w:pPr>
      <w:r w:rsidDel="00000000" w:rsidR="00000000" w:rsidRPr="00000000">
        <w:rPr>
          <w:color w:val="000000"/>
          <w:sz w:val="24"/>
          <w:szCs w:val="24"/>
        </w:rPr>
        <w:drawing>
          <wp:inline distB="0" distT="0" distL="0" distR="0">
            <wp:extent cx="3590772" cy="2734511"/>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590772" cy="2734511"/>
                    </a:xfrm>
                    <a:prstGeom prst="rect"/>
                    <a:ln/>
                  </pic:spPr>
                </pic:pic>
              </a:graphicData>
            </a:graphic>
          </wp:inline>
        </w:drawing>
      </w:r>
      <w:r w:rsidDel="00000000" w:rsidR="00000000" w:rsidRPr="00000000">
        <w:rPr>
          <w:rtl w:val="0"/>
        </w:rPr>
      </w:r>
    </w:p>
    <w:p w:rsidR="00000000" w:rsidDel="00000000" w:rsidP="00000000" w:rsidRDefault="00000000" w:rsidRPr="00000000" w14:paraId="00000126">
      <w:pPr>
        <w:pStyle w:val="Heading1"/>
        <w:shd w:fill="ffffff" w:val="clear"/>
        <w:spacing w:line="360" w:lineRule="auto"/>
        <w:contextualSpacing w:val="0"/>
        <w:jc w:val="center"/>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Figure III: gender distribution affected by OFCs according to family history.</w:t>
      </w:r>
    </w:p>
    <w:p w:rsidR="00000000" w:rsidDel="00000000" w:rsidP="00000000" w:rsidRDefault="00000000" w:rsidRPr="00000000" w14:paraId="00000127">
      <w:pPr>
        <w:contextualSpacing w:val="0"/>
        <w:rPr/>
      </w:pPr>
      <w:r w:rsidDel="00000000" w:rsidR="00000000" w:rsidRPr="00000000">
        <w:rPr>
          <w:rtl w:val="0"/>
        </w:rPr>
      </w:r>
    </w:p>
    <w:p w:rsidR="00000000" w:rsidDel="00000000" w:rsidP="00000000" w:rsidRDefault="00000000" w:rsidRPr="00000000" w14:paraId="00000128">
      <w:pPr>
        <w:pStyle w:val="Heading1"/>
        <w:spacing w:line="360" w:lineRule="auto"/>
        <w:contextualSpacing w:val="0"/>
        <w:rPr>
          <w:b w:val="1"/>
          <w:color w:val="000000"/>
          <w:sz w:val="24"/>
          <w:szCs w:val="24"/>
        </w:rPr>
      </w:pPr>
      <w:r w:rsidDel="00000000" w:rsidR="00000000" w:rsidRPr="00000000">
        <w:rPr>
          <w:b w:val="1"/>
          <w:color w:val="000000"/>
          <w:sz w:val="24"/>
          <w:szCs w:val="24"/>
          <w:rtl w:val="0"/>
        </w:rPr>
        <w:t xml:space="preserve">Discussion</w:t>
      </w:r>
    </w:p>
    <w:p w:rsidR="00000000" w:rsidDel="00000000" w:rsidP="00000000" w:rsidRDefault="00000000" w:rsidRPr="00000000" w14:paraId="00000129">
      <w:pPr>
        <w:shd w:fill="ffffff" w:val="clear"/>
        <w:spacing w:after="200" w:line="360" w:lineRule="auto"/>
        <w:contextualSpacing w:val="0"/>
        <w:jc w:val="both"/>
        <w:rPr>
          <w:sz w:val="24"/>
          <w:szCs w:val="24"/>
        </w:rPr>
      </w:pPr>
      <w:r w:rsidDel="00000000" w:rsidR="00000000" w:rsidRPr="00000000">
        <w:rPr>
          <w:sz w:val="24"/>
          <w:szCs w:val="24"/>
          <w:rtl w:val="0"/>
        </w:rPr>
        <w:t xml:space="preserve">The current finding reveals that the numbers of OFCs cases increased with the years. It,s recorded in 2013, CL cases were 31.4% and increased to 48.4% in 2015. This increase was not clear completely that owing to the number of the years included in this study. In 1994, 43 patients (24 male and 19 females) were conceded for treatment, while in 2003 the number expanded to 79 (42 guys and 37 females), in this examination the quantity of cases between 2013-2015 was 363 (186 guys and 177 females), the proportion of male to females was 1:0.95. These findings are apparent agree with review in  Basrah 2003 was nearly as double as the number of cases in 1994 that attributed to the increased of pollution in the city</w:t>
      </w:r>
      <w:r w:rsidDel="00000000" w:rsidR="00000000" w:rsidRPr="00000000">
        <w:rPr>
          <w:sz w:val="24"/>
          <w:szCs w:val="24"/>
          <w:vertAlign w:val="superscript"/>
          <w:rtl w:val="0"/>
        </w:rPr>
        <w:t xml:space="preserve">9</w:t>
      </w:r>
      <w:r w:rsidDel="00000000" w:rsidR="00000000" w:rsidRPr="00000000">
        <w:rPr>
          <w:sz w:val="24"/>
          <w:szCs w:val="24"/>
          <w:rtl w:val="0"/>
        </w:rPr>
        <w:t xml:space="preserve">. </w:t>
      </w:r>
    </w:p>
    <w:p w:rsidR="00000000" w:rsidDel="00000000" w:rsidP="00000000" w:rsidRDefault="00000000" w:rsidRPr="00000000" w14:paraId="0000012A">
      <w:pPr>
        <w:shd w:fill="ffffff" w:val="clear"/>
        <w:spacing w:after="200" w:line="360" w:lineRule="auto"/>
        <w:contextualSpacing w:val="0"/>
        <w:jc w:val="both"/>
        <w:rPr>
          <w:sz w:val="24"/>
          <w:szCs w:val="24"/>
        </w:rPr>
      </w:pPr>
      <w:r w:rsidDel="00000000" w:rsidR="00000000" w:rsidRPr="00000000">
        <w:rPr>
          <w:sz w:val="24"/>
          <w:szCs w:val="24"/>
          <w:rtl w:val="0"/>
        </w:rPr>
        <w:t xml:space="preserve">There were no significant differences between gender and type of OFCs. A gender disparity observed with male predominance, the male to female ratio were in CL (1.1:0.8), CP (1:1) and CLP (1:0.9), this finding agrees with a study in Hawler</w:t>
      </w:r>
      <w:r w:rsidDel="00000000" w:rsidR="00000000" w:rsidRPr="00000000">
        <w:rPr>
          <w:sz w:val="24"/>
          <w:szCs w:val="24"/>
          <w:vertAlign w:val="superscript"/>
          <w:rtl w:val="0"/>
        </w:rPr>
        <w:t xml:space="preserve">1</w:t>
      </w:r>
      <w:r w:rsidDel="00000000" w:rsidR="00000000" w:rsidRPr="00000000">
        <w:rPr>
          <w:sz w:val="24"/>
          <w:szCs w:val="24"/>
          <w:rtl w:val="0"/>
        </w:rPr>
        <w:t xml:space="preserve">, analysis in Saudi Arabia</w:t>
      </w:r>
      <w:r w:rsidDel="00000000" w:rsidR="00000000" w:rsidRPr="00000000">
        <w:rPr>
          <w:sz w:val="24"/>
          <w:szCs w:val="24"/>
          <w:vertAlign w:val="superscript"/>
          <w:rtl w:val="0"/>
        </w:rPr>
        <w:t xml:space="preserve">10</w:t>
      </w:r>
      <w:r w:rsidDel="00000000" w:rsidR="00000000" w:rsidRPr="00000000">
        <w:rPr>
          <w:sz w:val="24"/>
          <w:szCs w:val="24"/>
          <w:rtl w:val="0"/>
        </w:rPr>
        <w:t xml:space="preserve">, and study in Jordan</w:t>
      </w:r>
      <w:r w:rsidDel="00000000" w:rsidR="00000000" w:rsidRPr="00000000">
        <w:rPr>
          <w:sz w:val="24"/>
          <w:szCs w:val="24"/>
          <w:vertAlign w:val="superscript"/>
          <w:rtl w:val="0"/>
        </w:rPr>
        <w:t xml:space="preserve">11</w:t>
      </w:r>
      <w:r w:rsidDel="00000000" w:rsidR="00000000" w:rsidRPr="00000000">
        <w:rPr>
          <w:sz w:val="24"/>
          <w:szCs w:val="24"/>
          <w:rtl w:val="0"/>
        </w:rPr>
        <w:t xml:space="preserve">, but disagrees with reviews in Basrah</w:t>
      </w:r>
      <w:r w:rsidDel="00000000" w:rsidR="00000000" w:rsidRPr="00000000">
        <w:rPr>
          <w:sz w:val="24"/>
          <w:szCs w:val="24"/>
          <w:vertAlign w:val="superscript"/>
          <w:rtl w:val="0"/>
        </w:rPr>
        <w:t xml:space="preserve">9</w:t>
      </w:r>
      <w:r w:rsidDel="00000000" w:rsidR="00000000" w:rsidRPr="00000000">
        <w:rPr>
          <w:sz w:val="24"/>
          <w:szCs w:val="24"/>
          <w:rtl w:val="0"/>
        </w:rPr>
        <w:t xml:space="preserve">, Anbar</w:t>
      </w:r>
      <w:r w:rsidDel="00000000" w:rsidR="00000000" w:rsidRPr="00000000">
        <w:rPr>
          <w:sz w:val="24"/>
          <w:szCs w:val="24"/>
          <w:vertAlign w:val="superscript"/>
          <w:rtl w:val="0"/>
        </w:rPr>
        <w:t xml:space="preserve">2</w:t>
      </w:r>
      <w:r w:rsidDel="00000000" w:rsidR="00000000" w:rsidRPr="00000000">
        <w:rPr>
          <w:sz w:val="24"/>
          <w:szCs w:val="24"/>
          <w:rtl w:val="0"/>
        </w:rPr>
        <w:t xml:space="preserve">, Erbil</w:t>
      </w:r>
      <w:r w:rsidDel="00000000" w:rsidR="00000000" w:rsidRPr="00000000">
        <w:rPr>
          <w:sz w:val="24"/>
          <w:szCs w:val="24"/>
          <w:vertAlign w:val="superscript"/>
          <w:rtl w:val="0"/>
        </w:rPr>
        <w:t xml:space="preserve">5</w:t>
      </w:r>
      <w:r w:rsidDel="00000000" w:rsidR="00000000" w:rsidRPr="00000000">
        <w:rPr>
          <w:sz w:val="24"/>
          <w:szCs w:val="24"/>
          <w:rtl w:val="0"/>
        </w:rPr>
        <w:t xml:space="preserve">, and South Afriqa</w:t>
      </w:r>
      <w:r w:rsidDel="00000000" w:rsidR="00000000" w:rsidRPr="00000000">
        <w:rPr>
          <w:sz w:val="24"/>
          <w:szCs w:val="24"/>
          <w:vertAlign w:val="superscript"/>
          <w:rtl w:val="0"/>
        </w:rPr>
        <w:t xml:space="preserve">12</w:t>
      </w:r>
      <w:r w:rsidDel="00000000" w:rsidR="00000000" w:rsidRPr="00000000">
        <w:rPr>
          <w:sz w:val="24"/>
          <w:szCs w:val="24"/>
          <w:rtl w:val="0"/>
        </w:rPr>
        <w:t xml:space="preserve">.</w:t>
      </w:r>
    </w:p>
    <w:p w:rsidR="00000000" w:rsidDel="00000000" w:rsidP="00000000" w:rsidRDefault="00000000" w:rsidRPr="00000000" w14:paraId="0000012B">
      <w:pPr>
        <w:shd w:fill="ffffff" w:val="clear"/>
        <w:spacing w:after="200" w:line="360" w:lineRule="auto"/>
        <w:contextualSpacing w:val="0"/>
        <w:jc w:val="both"/>
        <w:rPr>
          <w:sz w:val="24"/>
          <w:szCs w:val="24"/>
        </w:rPr>
      </w:pPr>
      <w:r w:rsidDel="00000000" w:rsidR="00000000" w:rsidRPr="00000000">
        <w:rPr>
          <w:sz w:val="24"/>
          <w:szCs w:val="24"/>
          <w:rtl w:val="0"/>
        </w:rPr>
        <w:t xml:space="preserve">Regarding the type of OFCs in this study, CP first followed by CL then CLP, agrees with the study in Al Anbar</w:t>
      </w:r>
      <w:r w:rsidDel="00000000" w:rsidR="00000000" w:rsidRPr="00000000">
        <w:rPr>
          <w:sz w:val="24"/>
          <w:szCs w:val="24"/>
          <w:vertAlign w:val="superscript"/>
          <w:rtl w:val="0"/>
        </w:rPr>
        <w:t xml:space="preserve">2</w:t>
      </w:r>
      <w:r w:rsidDel="00000000" w:rsidR="00000000" w:rsidRPr="00000000">
        <w:rPr>
          <w:sz w:val="24"/>
          <w:szCs w:val="24"/>
          <w:rtl w:val="0"/>
        </w:rPr>
        <w:t xml:space="preserve">, and a Statistics By Country for Cleft Palate</w:t>
      </w:r>
      <w:r w:rsidDel="00000000" w:rsidR="00000000" w:rsidRPr="00000000">
        <w:rPr>
          <w:sz w:val="24"/>
          <w:szCs w:val="24"/>
          <w:vertAlign w:val="superscript"/>
          <w:rtl w:val="0"/>
        </w:rPr>
        <w:t xml:space="preserve">6</w:t>
      </w:r>
      <w:r w:rsidDel="00000000" w:rsidR="00000000" w:rsidRPr="00000000">
        <w:rPr>
          <w:sz w:val="24"/>
          <w:szCs w:val="24"/>
          <w:rtl w:val="0"/>
        </w:rPr>
        <w:t xml:space="preserve">, but disagree with review in Arbils</w:t>
      </w:r>
      <w:r w:rsidDel="00000000" w:rsidR="00000000" w:rsidRPr="00000000">
        <w:rPr>
          <w:sz w:val="24"/>
          <w:szCs w:val="24"/>
          <w:vertAlign w:val="superscript"/>
          <w:rtl w:val="0"/>
        </w:rPr>
        <w:t xml:space="preserve">5</w:t>
      </w:r>
      <w:r w:rsidDel="00000000" w:rsidR="00000000" w:rsidRPr="00000000">
        <w:rPr>
          <w:sz w:val="24"/>
          <w:szCs w:val="24"/>
          <w:rtl w:val="0"/>
        </w:rPr>
        <w:t xml:space="preserve">, a study conducted in Iran</w:t>
      </w:r>
      <w:r w:rsidDel="00000000" w:rsidR="00000000" w:rsidRPr="00000000">
        <w:rPr>
          <w:sz w:val="24"/>
          <w:szCs w:val="24"/>
          <w:vertAlign w:val="superscript"/>
          <w:rtl w:val="0"/>
        </w:rPr>
        <w:t xml:space="preserve">8</w:t>
      </w:r>
      <w:r w:rsidDel="00000000" w:rsidR="00000000" w:rsidRPr="00000000">
        <w:rPr>
          <w:sz w:val="24"/>
          <w:szCs w:val="24"/>
          <w:rtl w:val="0"/>
        </w:rPr>
        <w:t xml:space="preserve">, Uganda</w:t>
      </w:r>
      <w:r w:rsidDel="00000000" w:rsidR="00000000" w:rsidRPr="00000000">
        <w:rPr>
          <w:sz w:val="24"/>
          <w:szCs w:val="24"/>
          <w:vertAlign w:val="superscript"/>
          <w:rtl w:val="0"/>
        </w:rPr>
        <w:t xml:space="preserve">3</w:t>
      </w:r>
      <w:r w:rsidDel="00000000" w:rsidR="00000000" w:rsidRPr="00000000">
        <w:rPr>
          <w:sz w:val="24"/>
          <w:szCs w:val="24"/>
          <w:rtl w:val="0"/>
        </w:rPr>
        <w:t xml:space="preserve">, and in Pakestan</w:t>
      </w:r>
      <w:r w:rsidDel="00000000" w:rsidR="00000000" w:rsidRPr="00000000">
        <w:rPr>
          <w:sz w:val="24"/>
          <w:szCs w:val="24"/>
          <w:vertAlign w:val="superscript"/>
          <w:rtl w:val="0"/>
        </w:rPr>
        <w:t xml:space="preserve">13</w:t>
      </w:r>
      <w:r w:rsidDel="00000000" w:rsidR="00000000" w:rsidRPr="00000000">
        <w:rPr>
          <w:sz w:val="24"/>
          <w:szCs w:val="24"/>
          <w:rtl w:val="0"/>
        </w:rPr>
        <w:t xml:space="preserve">.</w:t>
      </w:r>
    </w:p>
    <w:p w:rsidR="00000000" w:rsidDel="00000000" w:rsidP="00000000" w:rsidRDefault="00000000" w:rsidRPr="00000000" w14:paraId="0000012C">
      <w:pPr>
        <w:shd w:fill="ffffff" w:val="clear"/>
        <w:spacing w:after="200" w:line="360" w:lineRule="auto"/>
        <w:contextualSpacing w:val="0"/>
        <w:jc w:val="both"/>
        <w:rPr>
          <w:sz w:val="24"/>
          <w:szCs w:val="24"/>
        </w:rPr>
      </w:pPr>
      <w:r w:rsidDel="00000000" w:rsidR="00000000" w:rsidRPr="00000000">
        <w:rPr>
          <w:sz w:val="24"/>
          <w:szCs w:val="24"/>
          <w:rtl w:val="0"/>
        </w:rPr>
        <w:t xml:space="preserve">Correlation between the residence of patients and OFCs deformity was seen more in rural 247 (68%) than in urban 116 (31%), these finding in agreement with a study in taxas</w:t>
      </w:r>
      <w:r w:rsidDel="00000000" w:rsidR="00000000" w:rsidRPr="00000000">
        <w:rPr>
          <w:sz w:val="24"/>
          <w:szCs w:val="24"/>
          <w:vertAlign w:val="superscript"/>
          <w:rtl w:val="0"/>
        </w:rPr>
        <w:t xml:space="preserve">14</w:t>
      </w:r>
      <w:r w:rsidDel="00000000" w:rsidR="00000000" w:rsidRPr="00000000">
        <w:rPr>
          <w:sz w:val="24"/>
          <w:szCs w:val="24"/>
          <w:rtl w:val="0"/>
        </w:rPr>
        <w:t xml:space="preserve">, and disagree with review in Iran</w:t>
      </w:r>
      <w:r w:rsidDel="00000000" w:rsidR="00000000" w:rsidRPr="00000000">
        <w:rPr>
          <w:sz w:val="24"/>
          <w:szCs w:val="24"/>
          <w:vertAlign w:val="superscript"/>
          <w:rtl w:val="0"/>
        </w:rPr>
        <w:t xml:space="preserve">15</w:t>
      </w:r>
      <w:r w:rsidDel="00000000" w:rsidR="00000000" w:rsidRPr="00000000">
        <w:rPr>
          <w:sz w:val="24"/>
          <w:szCs w:val="24"/>
          <w:rtl w:val="0"/>
        </w:rPr>
        <w:t xml:space="preserve">. Since women living in rural areas have limited access to insurance, health services, as well as to smoke from remote oil wells</w:t>
      </w:r>
      <w:r w:rsidDel="00000000" w:rsidR="00000000" w:rsidRPr="00000000">
        <w:rPr>
          <w:sz w:val="24"/>
          <w:szCs w:val="24"/>
          <w:vertAlign w:val="superscript"/>
          <w:rtl w:val="0"/>
        </w:rPr>
        <w:t xml:space="preserve">16</w:t>
      </w:r>
      <w:r w:rsidDel="00000000" w:rsidR="00000000" w:rsidRPr="00000000">
        <w:rPr>
          <w:sz w:val="24"/>
          <w:szCs w:val="24"/>
          <w:rtl w:val="0"/>
        </w:rPr>
        <w:t xml:space="preserve"> also the contamination by depleted uranium weapons spatially used in rural Basrah regions during the Gulf War</w:t>
      </w:r>
      <w:r w:rsidDel="00000000" w:rsidR="00000000" w:rsidRPr="00000000">
        <w:rPr>
          <w:sz w:val="24"/>
          <w:szCs w:val="24"/>
          <w:vertAlign w:val="superscript"/>
          <w:rtl w:val="0"/>
        </w:rPr>
        <w:t xml:space="preserve">17</w:t>
      </w:r>
      <w:r w:rsidDel="00000000" w:rsidR="00000000" w:rsidRPr="00000000">
        <w:rPr>
          <w:sz w:val="24"/>
          <w:szCs w:val="24"/>
          <w:rtl w:val="0"/>
        </w:rPr>
        <w:t xml:space="preserve">.</w:t>
      </w:r>
    </w:p>
    <w:p w:rsidR="00000000" w:rsidDel="00000000" w:rsidP="00000000" w:rsidRDefault="00000000" w:rsidRPr="00000000" w14:paraId="0000012D">
      <w:pPr>
        <w:shd w:fill="ffffff" w:val="clear"/>
        <w:spacing w:after="200" w:line="360" w:lineRule="auto"/>
        <w:contextualSpacing w:val="0"/>
        <w:jc w:val="both"/>
        <w:rPr>
          <w:sz w:val="24"/>
          <w:szCs w:val="24"/>
        </w:rPr>
      </w:pPr>
      <w:r w:rsidDel="00000000" w:rsidR="00000000" w:rsidRPr="00000000">
        <w:rPr>
          <w:sz w:val="24"/>
          <w:szCs w:val="24"/>
          <w:rtl w:val="0"/>
        </w:rPr>
        <w:t xml:space="preserve">The most exciting finding saw in this examination was the connection of family history of the OFCs and the advancement of the congenital anomalies, a significant association (p&lt;0.001) was distinguished, around 207 out of them all out 363 cases had a positive family history of OFCs.  This finding was in agreement with that observed in other studies</w:t>
      </w:r>
      <w:r w:rsidDel="00000000" w:rsidR="00000000" w:rsidRPr="00000000">
        <w:rPr>
          <w:sz w:val="24"/>
          <w:szCs w:val="24"/>
          <w:vertAlign w:val="superscript"/>
          <w:rtl w:val="0"/>
        </w:rPr>
        <w:t xml:space="preserve">18,19</w:t>
      </w:r>
      <w:r w:rsidDel="00000000" w:rsidR="00000000" w:rsidRPr="00000000">
        <w:rPr>
          <w:sz w:val="24"/>
          <w:szCs w:val="24"/>
          <w:rtl w:val="0"/>
        </w:rPr>
        <w:t xml:space="preserve">. Positive family history saw more in rural than the urban area (Figure I). The highest number of cases were observed cames from a rural area, mainly because of low socioeconomic status, in addition to increasing the incidence of relative marriage</w:t>
      </w:r>
      <w:r w:rsidDel="00000000" w:rsidR="00000000" w:rsidRPr="00000000">
        <w:rPr>
          <w:sz w:val="24"/>
          <w:szCs w:val="24"/>
          <w:vertAlign w:val="superscript"/>
          <w:rtl w:val="0"/>
        </w:rPr>
        <w:t xml:space="preserve">20</w:t>
      </w:r>
      <w:r w:rsidDel="00000000" w:rsidR="00000000" w:rsidRPr="00000000">
        <w:rPr>
          <w:sz w:val="24"/>
          <w:szCs w:val="24"/>
          <w:rtl w:val="0"/>
        </w:rPr>
        <w:t xml:space="preserve">, CL is the prominence. Occasionally, CP is more in patients with a positive family history (Figure II), positive family history more in male than female  (Figure III), this agrees with study in India</w:t>
      </w:r>
      <w:r w:rsidDel="00000000" w:rsidR="00000000" w:rsidRPr="00000000">
        <w:rPr>
          <w:sz w:val="24"/>
          <w:szCs w:val="24"/>
          <w:vertAlign w:val="superscript"/>
          <w:rtl w:val="0"/>
        </w:rPr>
        <w:t xml:space="preserve">18,21</w:t>
      </w:r>
      <w:r w:rsidDel="00000000" w:rsidR="00000000" w:rsidRPr="00000000">
        <w:rPr>
          <w:sz w:val="24"/>
          <w:szCs w:val="24"/>
          <w:rtl w:val="0"/>
        </w:rPr>
        <w:t xml:space="preserve">. The environment may play a significant role, includes frequent contributors such as diet, adequacy of prenatal care, usage of smoking and alcohol, maternal age and socio-economic inequalities, as well as less frequent contributors like pollution and chemical agents experienced both indoors and outdoors. In many cases, two or more environmental factors may be interrelated or synergistic</w:t>
      </w:r>
      <w:r w:rsidDel="00000000" w:rsidR="00000000" w:rsidRPr="00000000">
        <w:rPr>
          <w:sz w:val="24"/>
          <w:szCs w:val="24"/>
          <w:vertAlign w:val="superscript"/>
          <w:rtl w:val="0"/>
        </w:rPr>
        <w:t xml:space="preserve">22</w:t>
      </w:r>
      <w:r w:rsidDel="00000000" w:rsidR="00000000" w:rsidRPr="00000000">
        <w:rPr>
          <w:sz w:val="24"/>
          <w:szCs w:val="24"/>
          <w:rtl w:val="0"/>
        </w:rPr>
        <w:t xml:space="preserve">.</w:t>
      </w:r>
    </w:p>
    <w:p w:rsidR="00000000" w:rsidDel="00000000" w:rsidP="00000000" w:rsidRDefault="00000000" w:rsidRPr="00000000" w14:paraId="0000012E">
      <w:pPr>
        <w:pStyle w:val="Heading1"/>
        <w:spacing w:line="360" w:lineRule="auto"/>
        <w:contextualSpacing w:val="0"/>
        <w:rPr>
          <w:b w:val="1"/>
          <w:color w:val="000000"/>
          <w:sz w:val="24"/>
          <w:szCs w:val="24"/>
        </w:rPr>
      </w:pPr>
      <w:r w:rsidDel="00000000" w:rsidR="00000000" w:rsidRPr="00000000">
        <w:rPr>
          <w:b w:val="1"/>
          <w:color w:val="000000"/>
          <w:sz w:val="24"/>
          <w:szCs w:val="24"/>
          <w:rtl w:val="0"/>
        </w:rPr>
        <w:t xml:space="preserve">Conclusion</w:t>
      </w:r>
    </w:p>
    <w:p w:rsidR="00000000" w:rsidDel="00000000" w:rsidP="00000000" w:rsidRDefault="00000000" w:rsidRPr="00000000" w14:paraId="0000012F">
      <w:pPr>
        <w:pStyle w:val="Heading1"/>
        <w:shd w:fill="ffffff" w:val="clear"/>
        <w:spacing w:line="360" w:lineRule="auto"/>
        <w:contextualSpacing w:val="0"/>
        <w:jc w:val="both"/>
        <w:rPr>
          <w:color w:val="000000"/>
          <w:sz w:val="24"/>
          <w:szCs w:val="24"/>
        </w:rPr>
      </w:pPr>
      <w:r w:rsidDel="00000000" w:rsidR="00000000" w:rsidRPr="00000000">
        <w:rPr>
          <w:color w:val="000000"/>
          <w:sz w:val="24"/>
          <w:szCs w:val="24"/>
          <w:rtl w:val="0"/>
        </w:rPr>
        <w:t xml:space="preserve">All forms of congenital orofacial anomalies are increased with years in this study and shown most commonly in males; the primary cleft is CL followed by CP and finally CLP. OFCs cases with positive family history increased significantly. The most common risk factors associated with this anomalies were consanguineous marriage, the duration, especially in rural areas.</w:t>
      </w:r>
    </w:p>
    <w:p w:rsidR="00000000" w:rsidDel="00000000" w:rsidP="00000000" w:rsidRDefault="00000000" w:rsidRPr="00000000" w14:paraId="00000130">
      <w:pPr>
        <w:contextualSpacing w:val="0"/>
        <w:rPr/>
      </w:pPr>
      <w:r w:rsidDel="00000000" w:rsidR="00000000" w:rsidRPr="00000000">
        <w:rPr>
          <w:rtl w:val="0"/>
        </w:rPr>
      </w:r>
    </w:p>
    <w:p w:rsidR="00000000" w:rsidDel="00000000" w:rsidP="00000000" w:rsidRDefault="00000000" w:rsidRPr="00000000" w14:paraId="00000131">
      <w:pPr>
        <w:contextualSpacing w:val="0"/>
        <w:rPr>
          <w:b w:val="1"/>
        </w:rPr>
      </w:pPr>
      <w:r w:rsidDel="00000000" w:rsidR="00000000" w:rsidRPr="00000000">
        <w:rPr>
          <w:b w:val="1"/>
          <w:rtl w:val="0"/>
        </w:rPr>
        <w:t xml:space="preserve">AKNOREGMENT</w:t>
      </w:r>
    </w:p>
    <w:p w:rsidR="00000000" w:rsidDel="00000000" w:rsidP="00000000" w:rsidRDefault="00000000" w:rsidRPr="00000000" w14:paraId="00000132">
      <w:pPr>
        <w:spacing w:line="360" w:lineRule="auto"/>
        <w:contextualSpacing w:val="0"/>
        <w:jc w:val="both"/>
        <w:rPr>
          <w:sz w:val="24"/>
          <w:szCs w:val="24"/>
        </w:rPr>
      </w:pPr>
      <w:r w:rsidDel="00000000" w:rsidR="00000000" w:rsidRPr="00000000">
        <w:rPr>
          <w:sz w:val="24"/>
          <w:szCs w:val="24"/>
          <w:rtl w:val="0"/>
        </w:rPr>
        <w:t xml:space="preserve">Thanks and appreciation to Dr Faleh Muhsen, the Manager of Al Sader Teaching Hospital and to Dr Jabbar Lazem Almajedee, the head of consultation Department in Al Sader Teaching Hospital for their agreement to work in the research. Thanks and appreciation to Miss. Kolood Fadil Abd Alhasan, responsible of the Plastic surgery ward and Miss.  Hanaa Hasan Hamza accountable for the patients file, for their cooperation with us to collecting information from the patients' files.</w:t>
      </w:r>
    </w:p>
    <w:p w:rsidR="00000000" w:rsidDel="00000000" w:rsidP="00000000" w:rsidRDefault="00000000" w:rsidRPr="00000000" w14:paraId="00000133">
      <w:pPr>
        <w:contextualSpacing w:val="0"/>
        <w:rPr/>
      </w:pPr>
      <w:r w:rsidDel="00000000" w:rsidR="00000000" w:rsidRPr="00000000">
        <w:rPr>
          <w:rtl w:val="0"/>
        </w:rPr>
      </w:r>
    </w:p>
    <w:p w:rsidR="00000000" w:rsidDel="00000000" w:rsidP="00000000" w:rsidRDefault="00000000" w:rsidRPr="00000000" w14:paraId="00000134">
      <w:pPr>
        <w:contextualSpacing w:val="0"/>
        <w:rPr/>
      </w:pPr>
      <w:r w:rsidDel="00000000" w:rsidR="00000000" w:rsidRPr="00000000">
        <w:rPr>
          <w:rtl w:val="0"/>
        </w:rPr>
      </w:r>
    </w:p>
    <w:p w:rsidR="00000000" w:rsidDel="00000000" w:rsidP="00000000" w:rsidRDefault="00000000" w:rsidRPr="00000000" w14:paraId="00000135">
      <w:pPr>
        <w:contextualSpacing w:val="0"/>
        <w:rPr/>
      </w:pPr>
      <w:r w:rsidDel="00000000" w:rsidR="00000000" w:rsidRPr="00000000">
        <w:rPr>
          <w:rtl w:val="0"/>
        </w:rPr>
      </w:r>
    </w:p>
    <w:p w:rsidR="00000000" w:rsidDel="00000000" w:rsidP="00000000" w:rsidRDefault="00000000" w:rsidRPr="00000000" w14:paraId="00000136">
      <w:pPr>
        <w:contextualSpacing w:val="0"/>
        <w:rPr/>
      </w:pPr>
      <w:r w:rsidDel="00000000" w:rsidR="00000000" w:rsidRPr="00000000">
        <w:rPr>
          <w:rtl w:val="0"/>
        </w:rPr>
      </w:r>
    </w:p>
    <w:p w:rsidR="00000000" w:rsidDel="00000000" w:rsidP="00000000" w:rsidRDefault="00000000" w:rsidRPr="00000000" w14:paraId="00000137">
      <w:pPr>
        <w:contextualSpacing w:val="0"/>
        <w:rPr/>
      </w:pPr>
      <w:r w:rsidDel="00000000" w:rsidR="00000000" w:rsidRPr="00000000">
        <w:rPr>
          <w:rtl w:val="0"/>
        </w:rPr>
      </w:r>
    </w:p>
    <w:p w:rsidR="00000000" w:rsidDel="00000000" w:rsidP="00000000" w:rsidRDefault="00000000" w:rsidRPr="00000000" w14:paraId="00000138">
      <w:pPr>
        <w:contextualSpacing w:val="0"/>
        <w:rPr/>
      </w:pPr>
      <w:r w:rsidDel="00000000" w:rsidR="00000000" w:rsidRPr="00000000">
        <w:rPr>
          <w:rtl w:val="0"/>
        </w:rPr>
      </w:r>
    </w:p>
    <w:p w:rsidR="00000000" w:rsidDel="00000000" w:rsidP="00000000" w:rsidRDefault="00000000" w:rsidRPr="00000000" w14:paraId="00000139">
      <w:pPr>
        <w:contextualSpacing w:val="0"/>
        <w:rPr/>
      </w:pPr>
      <w:r w:rsidDel="00000000" w:rsidR="00000000" w:rsidRPr="00000000">
        <w:rPr>
          <w:rtl w:val="0"/>
        </w:rPr>
      </w:r>
    </w:p>
    <w:p w:rsidR="00000000" w:rsidDel="00000000" w:rsidP="00000000" w:rsidRDefault="00000000" w:rsidRPr="00000000" w14:paraId="0000013A">
      <w:pPr>
        <w:contextualSpacing w:val="0"/>
        <w:rPr/>
      </w:pPr>
      <w:r w:rsidDel="00000000" w:rsidR="00000000" w:rsidRPr="00000000">
        <w:rPr>
          <w:rtl w:val="0"/>
        </w:rPr>
      </w:r>
    </w:p>
    <w:p w:rsidR="00000000" w:rsidDel="00000000" w:rsidP="00000000" w:rsidRDefault="00000000" w:rsidRPr="00000000" w14:paraId="0000013B">
      <w:pPr>
        <w:contextualSpacing w:val="0"/>
        <w:rPr/>
      </w:pPr>
      <w:r w:rsidDel="00000000" w:rsidR="00000000" w:rsidRPr="00000000">
        <w:rPr>
          <w:rtl w:val="0"/>
        </w:rPr>
      </w:r>
    </w:p>
    <w:p w:rsidR="00000000" w:rsidDel="00000000" w:rsidP="00000000" w:rsidRDefault="00000000" w:rsidRPr="00000000" w14:paraId="0000013C">
      <w:pPr>
        <w:contextualSpacing w:val="0"/>
        <w:rPr/>
      </w:pPr>
      <w:r w:rsidDel="00000000" w:rsidR="00000000" w:rsidRPr="00000000">
        <w:rPr>
          <w:rtl w:val="0"/>
        </w:rPr>
      </w:r>
    </w:p>
    <w:p w:rsidR="00000000" w:rsidDel="00000000" w:rsidP="00000000" w:rsidRDefault="00000000" w:rsidRPr="00000000" w14:paraId="0000013D">
      <w:pPr>
        <w:contextualSpacing w:val="0"/>
        <w:rPr/>
      </w:pPr>
      <w:r w:rsidDel="00000000" w:rsidR="00000000" w:rsidRPr="00000000">
        <w:rPr>
          <w:rtl w:val="0"/>
        </w:rPr>
      </w:r>
    </w:p>
    <w:p w:rsidR="00000000" w:rsidDel="00000000" w:rsidP="00000000" w:rsidRDefault="00000000" w:rsidRPr="00000000" w14:paraId="0000013E">
      <w:pPr>
        <w:contextualSpacing w:val="0"/>
        <w:rPr/>
      </w:pPr>
      <w:r w:rsidDel="00000000" w:rsidR="00000000" w:rsidRPr="00000000">
        <w:rPr>
          <w:rtl w:val="0"/>
        </w:rPr>
      </w:r>
    </w:p>
    <w:p w:rsidR="00000000" w:rsidDel="00000000" w:rsidP="00000000" w:rsidRDefault="00000000" w:rsidRPr="00000000" w14:paraId="0000013F">
      <w:pPr>
        <w:contextualSpacing w:val="0"/>
        <w:rPr/>
      </w:pPr>
      <w:r w:rsidDel="00000000" w:rsidR="00000000" w:rsidRPr="00000000">
        <w:rPr>
          <w:rtl w:val="0"/>
        </w:rPr>
      </w:r>
    </w:p>
    <w:p w:rsidR="00000000" w:rsidDel="00000000" w:rsidP="00000000" w:rsidRDefault="00000000" w:rsidRPr="00000000" w14:paraId="00000140">
      <w:pPr>
        <w:contextualSpacing w:val="0"/>
        <w:rPr/>
      </w:pPr>
      <w:r w:rsidDel="00000000" w:rsidR="00000000" w:rsidRPr="00000000">
        <w:rPr>
          <w:rtl w:val="0"/>
        </w:rPr>
      </w:r>
    </w:p>
    <w:p w:rsidR="00000000" w:rsidDel="00000000" w:rsidP="00000000" w:rsidRDefault="00000000" w:rsidRPr="00000000" w14:paraId="00000141">
      <w:pPr>
        <w:contextualSpacing w:val="0"/>
        <w:rPr/>
      </w:pPr>
      <w:r w:rsidDel="00000000" w:rsidR="00000000" w:rsidRPr="00000000">
        <w:rPr>
          <w:rtl w:val="0"/>
        </w:rPr>
      </w:r>
    </w:p>
    <w:p w:rsidR="00000000" w:rsidDel="00000000" w:rsidP="00000000" w:rsidRDefault="00000000" w:rsidRPr="00000000" w14:paraId="00000142">
      <w:pPr>
        <w:contextualSpacing w:val="0"/>
        <w:rPr/>
      </w:pPr>
      <w:r w:rsidDel="00000000" w:rsidR="00000000" w:rsidRPr="00000000">
        <w:rPr>
          <w:rtl w:val="0"/>
        </w:rPr>
      </w:r>
    </w:p>
    <w:p w:rsidR="00000000" w:rsidDel="00000000" w:rsidP="00000000" w:rsidRDefault="00000000" w:rsidRPr="00000000" w14:paraId="00000143">
      <w:pPr>
        <w:pStyle w:val="Heading1"/>
        <w:spacing w:line="360" w:lineRule="auto"/>
        <w:contextualSpacing w:val="0"/>
        <w:rPr>
          <w:b w:val="1"/>
          <w:color w:val="000000"/>
          <w:sz w:val="24"/>
          <w:szCs w:val="24"/>
        </w:rPr>
      </w:pPr>
      <w:r w:rsidDel="00000000" w:rsidR="00000000" w:rsidRPr="00000000">
        <w:rPr>
          <w:b w:val="1"/>
          <w:color w:val="000000"/>
          <w:sz w:val="24"/>
          <w:szCs w:val="24"/>
          <w:rtl w:val="0"/>
        </w:rPr>
        <w:t xml:space="preserve">References</w:t>
      </w:r>
    </w:p>
    <w:p w:rsidR="00000000" w:rsidDel="00000000" w:rsidP="00000000" w:rsidRDefault="00000000" w:rsidRPr="00000000" w14:paraId="00000144">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Noori, M. A. &amp; Shihab, O. I. </w:t>
      </w:r>
      <w:r w:rsidDel="00000000" w:rsidR="00000000" w:rsidRPr="00000000">
        <w:rPr>
          <w:rFonts w:ascii="Times New Roman" w:cs="Times New Roman" w:eastAsia="Times New Roman" w:hAnsi="Times New Roman"/>
          <w:i w:val="1"/>
          <w:sz w:val="24"/>
          <w:szCs w:val="24"/>
          <w:rtl w:val="0"/>
        </w:rPr>
        <w:t xml:space="preserve">Birth Prevalence of Cleft lip and/or Palate in Hawler City A retrospective Hospital based One year Study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Zanco J. Med. Sci</w:t>
      </w:r>
      <w:r w:rsidDel="00000000" w:rsidR="00000000" w:rsidRPr="00000000">
        <w:rPr>
          <w:rFonts w:ascii="Times New Roman" w:cs="Times New Roman" w:eastAsia="Times New Roman" w:hAnsi="Times New Roman"/>
          <w:sz w:val="24"/>
          <w:szCs w:val="24"/>
          <w:rtl w:val="0"/>
        </w:rPr>
        <w:t xml:space="preserve"> vol. 13 https://www.iasj.net/iasj?func=fulltext&amp;aId=159859 (2009).</w:t>
      </w:r>
    </w:p>
    <w:p w:rsidR="00000000" w:rsidDel="00000000" w:rsidP="00000000" w:rsidRDefault="00000000" w:rsidRPr="00000000" w14:paraId="00000145">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Kh Al-Rawi Anb Med Vol, M. J. &amp; Kh Al-Rawi, M. Cleft Lip and Palate in Anbar Province. </w:t>
      </w:r>
      <w:r w:rsidDel="00000000" w:rsidR="00000000" w:rsidRPr="00000000">
        <w:rPr>
          <w:rFonts w:ascii="Times New Roman" w:cs="Times New Roman" w:eastAsia="Times New Roman" w:hAnsi="Times New Roman"/>
          <w:i w:val="1"/>
          <w:sz w:val="24"/>
          <w:szCs w:val="24"/>
          <w:rtl w:val="0"/>
        </w:rPr>
        <w:t xml:space="preserve">Al-Anbar Med. J.</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92–95 (2012).</w:t>
      </w:r>
    </w:p>
    <w:p w:rsidR="00000000" w:rsidDel="00000000" w:rsidP="00000000" w:rsidRDefault="00000000" w:rsidRPr="00000000" w14:paraId="00000146">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Dreise, M., Galiwango, G. &amp; Hodges, A. Incidence of cleft lip and palate in Uganda. </w:t>
      </w:r>
      <w:r w:rsidDel="00000000" w:rsidR="00000000" w:rsidRPr="00000000">
        <w:rPr>
          <w:rFonts w:ascii="Times New Roman" w:cs="Times New Roman" w:eastAsia="Times New Roman" w:hAnsi="Times New Roman"/>
          <w:i w:val="1"/>
          <w:sz w:val="24"/>
          <w:szCs w:val="24"/>
          <w:rtl w:val="0"/>
        </w:rPr>
        <w:t xml:space="preserve">Cleft Palate-Craniofacial J.</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48</w:t>
      </w:r>
      <w:r w:rsidDel="00000000" w:rsidR="00000000" w:rsidRPr="00000000">
        <w:rPr>
          <w:rFonts w:ascii="Times New Roman" w:cs="Times New Roman" w:eastAsia="Times New Roman" w:hAnsi="Times New Roman"/>
          <w:sz w:val="24"/>
          <w:szCs w:val="24"/>
          <w:rtl w:val="0"/>
        </w:rPr>
        <w:t xml:space="preserve">, 156–160 (2011).</w:t>
      </w:r>
    </w:p>
    <w:p w:rsidR="00000000" w:rsidDel="00000000" w:rsidP="00000000" w:rsidRDefault="00000000" w:rsidRPr="00000000" w14:paraId="00000147">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Vieira, A. R.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Medical sequencing of candidate genes for nonsyndromic cleft lip and palate. </w:t>
      </w:r>
      <w:r w:rsidDel="00000000" w:rsidR="00000000" w:rsidRPr="00000000">
        <w:rPr>
          <w:rFonts w:ascii="Times New Roman" w:cs="Times New Roman" w:eastAsia="Times New Roman" w:hAnsi="Times New Roman"/>
          <w:i w:val="1"/>
          <w:sz w:val="24"/>
          <w:szCs w:val="24"/>
          <w:rtl w:val="0"/>
        </w:rPr>
        <w:t xml:space="preserve">PLoS Genet.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0651–0659 (2005).</w:t>
      </w:r>
    </w:p>
    <w:p w:rsidR="00000000" w:rsidDel="00000000" w:rsidP="00000000" w:rsidRDefault="00000000" w:rsidRPr="00000000" w14:paraId="00000148">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Nouri, M. A., Hamad, S. A. &amp; Rasheed, N. E. Incidence of Cleft Lip and Palate in Erbil City. </w:t>
      </w:r>
      <w:r w:rsidDel="00000000" w:rsidR="00000000" w:rsidRPr="00000000">
        <w:rPr>
          <w:rFonts w:ascii="Times New Roman" w:cs="Times New Roman" w:eastAsia="Times New Roman" w:hAnsi="Times New Roman"/>
          <w:i w:val="1"/>
          <w:sz w:val="24"/>
          <w:szCs w:val="24"/>
          <w:rtl w:val="0"/>
        </w:rPr>
        <w:t xml:space="preserve">MDJ</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106–112 (2010).</w:t>
      </w:r>
    </w:p>
    <w:p w:rsidR="00000000" w:rsidDel="00000000" w:rsidP="00000000" w:rsidRDefault="00000000" w:rsidRPr="00000000" w14:paraId="00000149">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WrongDiagnosis. Statistics By Country for Cleft Palate. (2010).</w:t>
      </w:r>
    </w:p>
    <w:p w:rsidR="00000000" w:rsidDel="00000000" w:rsidP="00000000" w:rsidRDefault="00000000" w:rsidRPr="00000000" w14:paraId="0000014A">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Losee, J. E. &amp; Lin, A. Y. Cleft palate. in </w:t>
      </w:r>
      <w:r w:rsidDel="00000000" w:rsidR="00000000" w:rsidRPr="00000000">
        <w:rPr>
          <w:rFonts w:ascii="Times New Roman" w:cs="Times New Roman" w:eastAsia="Times New Roman" w:hAnsi="Times New Roman"/>
          <w:i w:val="1"/>
          <w:sz w:val="24"/>
          <w:szCs w:val="24"/>
          <w:rtl w:val="0"/>
        </w:rPr>
        <w:t xml:space="preserve">Handbook of Craniomaxillofacial Surgery</w:t>
      </w:r>
      <w:r w:rsidDel="00000000" w:rsidR="00000000" w:rsidRPr="00000000">
        <w:rPr>
          <w:rFonts w:ascii="Times New Roman" w:cs="Times New Roman" w:eastAsia="Times New Roman" w:hAnsi="Times New Roman"/>
          <w:sz w:val="24"/>
          <w:szCs w:val="24"/>
          <w:rtl w:val="0"/>
        </w:rPr>
        <w:t xml:space="preserve"> 305–342 (Mosby/Elsevier, 2014). doi:10.1142/9789814295109_0012.</w:t>
      </w:r>
    </w:p>
    <w:p w:rsidR="00000000" w:rsidDel="00000000" w:rsidP="00000000" w:rsidRDefault="00000000" w:rsidRPr="00000000" w14:paraId="0000014B">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Kianifar, H., Hasanzadeh, N., Jahanbin, A., Ezzati, A. &amp; Kianifar, H. Cleft lip and palate: A 30-year epidemiologic study in North-East of Iran. </w:t>
      </w:r>
      <w:r w:rsidDel="00000000" w:rsidR="00000000" w:rsidRPr="00000000">
        <w:rPr>
          <w:rFonts w:ascii="Times New Roman" w:cs="Times New Roman" w:eastAsia="Times New Roman" w:hAnsi="Times New Roman"/>
          <w:i w:val="1"/>
          <w:sz w:val="24"/>
          <w:szCs w:val="24"/>
          <w:rtl w:val="0"/>
        </w:rPr>
        <w:t xml:space="preserve">Iran. J. Otorhinolaryngol.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27</w:t>
      </w:r>
      <w:r w:rsidDel="00000000" w:rsidR="00000000" w:rsidRPr="00000000">
        <w:rPr>
          <w:rFonts w:ascii="Times New Roman" w:cs="Times New Roman" w:eastAsia="Times New Roman" w:hAnsi="Times New Roman"/>
          <w:sz w:val="24"/>
          <w:szCs w:val="24"/>
          <w:rtl w:val="0"/>
        </w:rPr>
        <w:t xml:space="preserve">, 35–41 (2015).</w:t>
      </w:r>
    </w:p>
    <w:p w:rsidR="00000000" w:rsidDel="00000000" w:rsidP="00000000" w:rsidRDefault="00000000" w:rsidRPr="00000000" w14:paraId="0000014C">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tab/>
        <w:t xml:space="preserve">F. Fathallah, Z. ANALYTIC RETROSPECTIVE STUDY OF CLEFT LIP &amp; PALATE REFERRED TO PLASTIC UNIT IN BASRAH TEACHING HOSPITAL. </w:t>
      </w:r>
      <w:r w:rsidDel="00000000" w:rsidR="00000000" w:rsidRPr="00000000">
        <w:rPr>
          <w:rFonts w:ascii="Times New Roman" w:cs="Times New Roman" w:eastAsia="Times New Roman" w:hAnsi="Times New Roman"/>
          <w:i w:val="1"/>
          <w:sz w:val="24"/>
          <w:szCs w:val="24"/>
          <w:rtl w:val="0"/>
        </w:rPr>
        <w:t xml:space="preserve">Med. J. Basrah Univ.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1–4 (2005).</w:t>
      </w:r>
    </w:p>
    <w:p w:rsidR="00000000" w:rsidDel="00000000" w:rsidP="00000000" w:rsidRDefault="00000000" w:rsidRPr="00000000" w14:paraId="0000014D">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tab/>
        <w:t xml:space="preserve">Kumar, P., Hussain, M. T., Cardoso, E., Hawary, M. B. &amp; Hassanain, J. Facial clefts in saudi arabia: An epidemiologic analysis in 179 patients. </w:t>
      </w:r>
      <w:r w:rsidDel="00000000" w:rsidR="00000000" w:rsidRPr="00000000">
        <w:rPr>
          <w:rFonts w:ascii="Times New Roman" w:cs="Times New Roman" w:eastAsia="Times New Roman" w:hAnsi="Times New Roman"/>
          <w:i w:val="1"/>
          <w:sz w:val="24"/>
          <w:szCs w:val="24"/>
          <w:rtl w:val="0"/>
        </w:rPr>
        <w:t xml:space="preserve">Plast. Reconstr. Surg.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88</w:t>
      </w:r>
      <w:r w:rsidDel="00000000" w:rsidR="00000000" w:rsidRPr="00000000">
        <w:rPr>
          <w:rFonts w:ascii="Times New Roman" w:cs="Times New Roman" w:eastAsia="Times New Roman" w:hAnsi="Times New Roman"/>
          <w:sz w:val="24"/>
          <w:szCs w:val="24"/>
          <w:rtl w:val="0"/>
        </w:rPr>
        <w:t xml:space="preserve">, 955–958 (1991).</w:t>
      </w:r>
    </w:p>
    <w:p w:rsidR="00000000" w:rsidDel="00000000" w:rsidP="00000000" w:rsidRDefault="00000000" w:rsidRPr="00000000" w14:paraId="0000014E">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tab/>
        <w:t xml:space="preserve">Al Omari, F. &amp; Al-Omari, I. K. Cleft lip and palate in Jordan: Birth prevalence rate. </w:t>
      </w:r>
      <w:r w:rsidDel="00000000" w:rsidR="00000000" w:rsidRPr="00000000">
        <w:rPr>
          <w:rFonts w:ascii="Times New Roman" w:cs="Times New Roman" w:eastAsia="Times New Roman" w:hAnsi="Times New Roman"/>
          <w:i w:val="1"/>
          <w:sz w:val="24"/>
          <w:szCs w:val="24"/>
          <w:rtl w:val="0"/>
        </w:rPr>
        <w:t xml:space="preserve">Cleft Palate-Craniofacial J.</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41</w:t>
      </w:r>
      <w:r w:rsidDel="00000000" w:rsidR="00000000" w:rsidRPr="00000000">
        <w:rPr>
          <w:rFonts w:ascii="Times New Roman" w:cs="Times New Roman" w:eastAsia="Times New Roman" w:hAnsi="Times New Roman"/>
          <w:sz w:val="24"/>
          <w:szCs w:val="24"/>
          <w:rtl w:val="0"/>
        </w:rPr>
        <w:t xml:space="preserve">, 609–612 (2004).</w:t>
      </w:r>
    </w:p>
    <w:p w:rsidR="00000000" w:rsidDel="00000000" w:rsidP="00000000" w:rsidRDefault="00000000" w:rsidRPr="00000000" w14:paraId="0000014F">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tab/>
        <w:t xml:space="preserve">Hlongwa, P., Levin, J. &amp; Rispel, L. C. Epidemiology and clinical profile of individuals with cleft lip and palate utilising specialised academic treatment centres in South Africa. </w:t>
      </w:r>
      <w:r w:rsidDel="00000000" w:rsidR="00000000" w:rsidRPr="00000000">
        <w:rPr>
          <w:rFonts w:ascii="Times New Roman" w:cs="Times New Roman" w:eastAsia="Times New Roman" w:hAnsi="Times New Roman"/>
          <w:i w:val="1"/>
          <w:sz w:val="24"/>
          <w:szCs w:val="24"/>
          <w:rtl w:val="0"/>
        </w:rPr>
        <w:t xml:space="preserve">PLoS 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 1–14 (2019).</w:t>
      </w:r>
    </w:p>
    <w:p w:rsidR="00000000" w:rsidDel="00000000" w:rsidP="00000000" w:rsidRDefault="00000000" w:rsidRPr="00000000" w14:paraId="00000150">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tab/>
        <w:t xml:space="preserve">Elahi, M. M.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Epidemiology of cleft lip and cleft palate in Pakistan. </w:t>
      </w:r>
      <w:r w:rsidDel="00000000" w:rsidR="00000000" w:rsidRPr="00000000">
        <w:rPr>
          <w:rFonts w:ascii="Times New Roman" w:cs="Times New Roman" w:eastAsia="Times New Roman" w:hAnsi="Times New Roman"/>
          <w:i w:val="1"/>
          <w:sz w:val="24"/>
          <w:szCs w:val="24"/>
          <w:rtl w:val="0"/>
        </w:rPr>
        <w:t xml:space="preserve">Plast. Reconstr. Surg.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113</w:t>
      </w:r>
      <w:r w:rsidDel="00000000" w:rsidR="00000000" w:rsidRPr="00000000">
        <w:rPr>
          <w:rFonts w:ascii="Times New Roman" w:cs="Times New Roman" w:eastAsia="Times New Roman" w:hAnsi="Times New Roman"/>
          <w:sz w:val="24"/>
          <w:szCs w:val="24"/>
          <w:rtl w:val="0"/>
        </w:rPr>
        <w:t xml:space="preserve">, 1548–1555 (2004).</w:t>
      </w:r>
    </w:p>
    <w:p w:rsidR="00000000" w:rsidDel="00000000" w:rsidP="00000000" w:rsidRDefault="00000000" w:rsidRPr="00000000" w14:paraId="00000151">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tab/>
        <w:t xml:space="preserve">Messer, L. C.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Urban-Rural Residence and the Occurrence of Cleft Lip and Cleft Palate in Texas, 1999-2003. </w:t>
      </w:r>
      <w:r w:rsidDel="00000000" w:rsidR="00000000" w:rsidRPr="00000000">
        <w:rPr>
          <w:rFonts w:ascii="Times New Roman" w:cs="Times New Roman" w:eastAsia="Times New Roman" w:hAnsi="Times New Roman"/>
          <w:i w:val="1"/>
          <w:sz w:val="24"/>
          <w:szCs w:val="24"/>
          <w:rtl w:val="0"/>
        </w:rPr>
        <w:t xml:space="preserve">Ann. Epidemiol.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 32–39 (2010).</w:t>
      </w:r>
    </w:p>
    <w:p w:rsidR="00000000" w:rsidDel="00000000" w:rsidP="00000000" w:rsidRDefault="00000000" w:rsidRPr="00000000" w14:paraId="00000152">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tab/>
        <w:t xml:space="preserve">Noorollahian, M.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Cleft lip and palate and related factors: A 10 years study in university hospitalised patients at Mashhad - Iran. </w:t>
      </w:r>
      <w:r w:rsidDel="00000000" w:rsidR="00000000" w:rsidRPr="00000000">
        <w:rPr>
          <w:rFonts w:ascii="Times New Roman" w:cs="Times New Roman" w:eastAsia="Times New Roman" w:hAnsi="Times New Roman"/>
          <w:i w:val="1"/>
          <w:sz w:val="24"/>
          <w:szCs w:val="24"/>
          <w:rtl w:val="0"/>
        </w:rPr>
        <w:t xml:space="preserve">African J. Paediatr. Surg.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286–290 (2015).</w:t>
      </w:r>
    </w:p>
    <w:p w:rsidR="00000000" w:rsidDel="00000000" w:rsidP="00000000" w:rsidRDefault="00000000" w:rsidRPr="00000000" w14:paraId="00000153">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tab/>
        <w:t xml:space="preserve">Stephenson, J. Health in Iraq. </w:t>
      </w:r>
      <w:r w:rsidDel="00000000" w:rsidR="00000000" w:rsidRPr="00000000">
        <w:rPr>
          <w:rFonts w:ascii="Times New Roman" w:cs="Times New Roman" w:eastAsia="Times New Roman" w:hAnsi="Times New Roman"/>
          <w:i w:val="1"/>
          <w:sz w:val="24"/>
          <w:szCs w:val="24"/>
          <w:rtl w:val="0"/>
        </w:rPr>
        <w:t xml:space="preserve">JAMA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297</w:t>
      </w:r>
      <w:r w:rsidDel="00000000" w:rsidR="00000000" w:rsidRPr="00000000">
        <w:rPr>
          <w:rFonts w:ascii="Times New Roman" w:cs="Times New Roman" w:eastAsia="Times New Roman" w:hAnsi="Times New Roman"/>
          <w:sz w:val="24"/>
          <w:szCs w:val="24"/>
          <w:rtl w:val="0"/>
        </w:rPr>
        <w:t xml:space="preserve">, 2069 (2007).</w:t>
      </w:r>
    </w:p>
    <w:p w:rsidR="00000000" w:rsidDel="00000000" w:rsidP="00000000" w:rsidRDefault="00000000" w:rsidRPr="00000000" w14:paraId="00000154">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tab/>
        <w:t xml:space="preserve">Al-Ansari, N., Pusch, R. &amp; Knutsson, S. Suggested landfill sites for hazardous waste in Iraq. </w:t>
      </w:r>
      <w:r w:rsidDel="00000000" w:rsidR="00000000" w:rsidRPr="00000000">
        <w:rPr>
          <w:rFonts w:ascii="Times New Roman" w:cs="Times New Roman" w:eastAsia="Times New Roman" w:hAnsi="Times New Roman"/>
          <w:i w:val="1"/>
          <w:sz w:val="24"/>
          <w:szCs w:val="24"/>
          <w:rtl w:val="0"/>
        </w:rPr>
        <w:t xml:space="preserve">Nat. Sci.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05</w:t>
      </w:r>
      <w:r w:rsidDel="00000000" w:rsidR="00000000" w:rsidRPr="00000000">
        <w:rPr>
          <w:rFonts w:ascii="Times New Roman" w:cs="Times New Roman" w:eastAsia="Times New Roman" w:hAnsi="Times New Roman"/>
          <w:sz w:val="24"/>
          <w:szCs w:val="24"/>
          <w:rtl w:val="0"/>
        </w:rPr>
        <w:t xml:space="preserve">, 463–477 (2013).</w:t>
      </w:r>
    </w:p>
    <w:p w:rsidR="00000000" w:rsidDel="00000000" w:rsidP="00000000" w:rsidRDefault="00000000" w:rsidRPr="00000000" w14:paraId="00000155">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tab/>
        <w:t xml:space="preserve">Kot, M. &amp; Kruk-Jeromin, J. Familial cleft lip with or without coexisting cleft palate. </w:t>
      </w:r>
      <w:r w:rsidDel="00000000" w:rsidR="00000000" w:rsidRPr="00000000">
        <w:rPr>
          <w:rFonts w:ascii="Times New Roman" w:cs="Times New Roman" w:eastAsia="Times New Roman" w:hAnsi="Times New Roman"/>
          <w:i w:val="1"/>
          <w:sz w:val="24"/>
          <w:szCs w:val="24"/>
          <w:rtl w:val="0"/>
        </w:rPr>
        <w:t xml:space="preserve">Polski merkuriusz lekarski : organ Polskiego Towarzystwa Lekarskiego</w:t>
      </w:r>
      <w:r w:rsidDel="00000000" w:rsidR="00000000" w:rsidRPr="00000000">
        <w:rPr>
          <w:rFonts w:ascii="Times New Roman" w:cs="Times New Roman" w:eastAsia="Times New Roman" w:hAnsi="Times New Roman"/>
          <w:sz w:val="24"/>
          <w:szCs w:val="24"/>
          <w:rtl w:val="0"/>
        </w:rPr>
        <w:t xml:space="preserve"> vol. 15 158–160 https://pubmed.ncbi.nlm.nih.gov/14648982/ (2003).</w:t>
      </w:r>
    </w:p>
    <w:p w:rsidR="00000000" w:rsidDel="00000000" w:rsidP="00000000" w:rsidRDefault="00000000" w:rsidRPr="00000000" w14:paraId="00000156">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tab/>
        <w:t xml:space="preserve">Setó-Salvia, N. &amp; Stanier, P. Genetics of cleft lip and/or cleft palate: Association with other common anomalies. </w:t>
      </w:r>
      <w:r w:rsidDel="00000000" w:rsidR="00000000" w:rsidRPr="00000000">
        <w:rPr>
          <w:rFonts w:ascii="Times New Roman" w:cs="Times New Roman" w:eastAsia="Times New Roman" w:hAnsi="Times New Roman"/>
          <w:i w:val="1"/>
          <w:sz w:val="24"/>
          <w:szCs w:val="24"/>
          <w:rtl w:val="0"/>
        </w:rPr>
        <w:t xml:space="preserve">Eur. J. Med. Genet.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57</w:t>
      </w:r>
      <w:r w:rsidDel="00000000" w:rsidR="00000000" w:rsidRPr="00000000">
        <w:rPr>
          <w:rFonts w:ascii="Times New Roman" w:cs="Times New Roman" w:eastAsia="Times New Roman" w:hAnsi="Times New Roman"/>
          <w:sz w:val="24"/>
          <w:szCs w:val="24"/>
          <w:rtl w:val="0"/>
        </w:rPr>
        <w:t xml:space="preserve">, 381–393 (2014).</w:t>
      </w:r>
    </w:p>
    <w:p w:rsidR="00000000" w:rsidDel="00000000" w:rsidP="00000000" w:rsidRDefault="00000000" w:rsidRPr="00000000" w14:paraId="00000157">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tab/>
        <w:t xml:space="preserve">Wisam Abdullah Jasim et al.,, Wisam Abdullah Jasim et al. Neurosurgical Congenital Anomalies in Basrah Socio Demographic Review. </w:t>
      </w:r>
      <w:r w:rsidDel="00000000" w:rsidR="00000000" w:rsidRPr="00000000">
        <w:rPr>
          <w:rFonts w:ascii="Times New Roman" w:cs="Times New Roman" w:eastAsia="Times New Roman" w:hAnsi="Times New Roman"/>
          <w:i w:val="1"/>
          <w:sz w:val="24"/>
          <w:szCs w:val="24"/>
          <w:rtl w:val="0"/>
        </w:rPr>
        <w:t xml:space="preserve">Int. J. Med. Pharm. Sci.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33–38 (2018).</w:t>
      </w:r>
    </w:p>
    <w:p w:rsidR="00000000" w:rsidDel="00000000" w:rsidP="00000000" w:rsidRDefault="00000000" w:rsidRPr="00000000" w14:paraId="00000158">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tab/>
        <w:t xml:space="preserve">Sah, R. K. &amp; Powar, D. R. Epidemiological Profile of Cleft Lip and Palate Patients Attending Tertiary Care Hospital and Medical Research Centre, Belgaum, Karnataka–A Hospital Based Study. </w:t>
      </w:r>
      <w:r w:rsidDel="00000000" w:rsidR="00000000" w:rsidRPr="00000000">
        <w:rPr>
          <w:rFonts w:ascii="Times New Roman" w:cs="Times New Roman" w:eastAsia="Times New Roman" w:hAnsi="Times New Roman"/>
          <w:i w:val="1"/>
          <w:sz w:val="24"/>
          <w:szCs w:val="24"/>
          <w:rtl w:val="0"/>
        </w:rPr>
        <w:t xml:space="preserve">IOSR J. Dent. Med. Sci.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78–81 (2014).</w:t>
      </w:r>
    </w:p>
    <w:p w:rsidR="00000000" w:rsidDel="00000000" w:rsidP="00000000" w:rsidRDefault="00000000" w:rsidRPr="00000000" w14:paraId="00000159">
      <w:pPr>
        <w:widowControl w:val="0"/>
        <w:spacing w:after="200" w:line="36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tab/>
        <w:t xml:space="preserve">Al-Hadithi, T. S., Al-Diwan, J. K., Saleh, A. M. &amp; Shabila, N. P. Birth defects in Iraq and the plausibility of environmental exposure: A review. </w:t>
      </w:r>
      <w:r w:rsidDel="00000000" w:rsidR="00000000" w:rsidRPr="00000000">
        <w:rPr>
          <w:rFonts w:ascii="Times New Roman" w:cs="Times New Roman" w:eastAsia="Times New Roman" w:hAnsi="Times New Roman"/>
          <w:i w:val="1"/>
          <w:sz w:val="24"/>
          <w:szCs w:val="24"/>
          <w:rtl w:val="0"/>
        </w:rPr>
        <w:t xml:space="preserve">Conflict and Health</w:t>
      </w:r>
      <w:r w:rsidDel="00000000" w:rsidR="00000000" w:rsidRPr="00000000">
        <w:rPr>
          <w:rFonts w:ascii="Times New Roman" w:cs="Times New Roman" w:eastAsia="Times New Roman" w:hAnsi="Times New Roman"/>
          <w:sz w:val="24"/>
          <w:szCs w:val="24"/>
          <w:rtl w:val="0"/>
        </w:rPr>
        <w:t xml:space="preserve"> vol. 6 3 (2012).</w:t>
      </w:r>
    </w:p>
    <w:p w:rsidR="00000000" w:rsidDel="00000000" w:rsidP="00000000" w:rsidRDefault="00000000" w:rsidRPr="00000000" w14:paraId="0000015A">
      <w:pPr>
        <w:shd w:fill="ffffff" w:val="clear"/>
        <w:spacing w:after="20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15B">
      <w:pPr>
        <w:shd w:fill="ffffff" w:val="clear"/>
        <w:spacing w:after="20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15C">
      <w:pPr>
        <w:shd w:fill="ffffff" w:val="clear"/>
        <w:spacing w:after="20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15D">
      <w:pPr>
        <w:shd w:fill="ffffff" w:val="clear"/>
        <w:spacing w:after="200" w:line="360" w:lineRule="auto"/>
        <w:contextualSpacing w:val="0"/>
        <w:jc w:val="both"/>
        <w:rPr>
          <w:sz w:val="24"/>
          <w:szCs w:val="24"/>
        </w:rPr>
      </w:pPr>
      <w:r w:rsidDel="00000000" w:rsidR="00000000" w:rsidRPr="00000000">
        <w:rPr>
          <w:rtl w:val="0"/>
        </w:rPr>
      </w:r>
    </w:p>
    <w:sectPr>
      <w:footerReference r:id="rId10" w:type="default"/>
      <w:pgSz w:h="16838" w:w="11906"/>
      <w:pgMar w:bottom="1440" w:top="992" w:left="1701" w:right="1134" w:header="709" w:footer="709"/>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4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bidi w:val="1"/>
      <w:spacing w:after="160" w:line="259" w:lineRule="auto"/>
    </w:pPr>
    <w:rPr>
      <w:sz w:val="22"/>
      <w:szCs w:val="22"/>
      <w:lang w:eastAsia="en-US" w:val="en-US"/>
    </w:rPr>
  </w:style>
  <w:style w:type="paragraph" w:styleId="Heading1">
    <w:name w:val="heading 1"/>
    <w:basedOn w:val="Normal"/>
    <w:next w:val="Normal"/>
    <w:link w:val="Heading1Char"/>
    <w:uiPriority w:val="9"/>
    <w:qFormat w:val="1"/>
    <w:rsid w:val="00970C97"/>
    <w:pPr>
      <w:keepNext w:val="1"/>
      <w:keepLines w:val="1"/>
      <w:spacing w:after="0" w:before="240"/>
      <w:outlineLvl w:val="0"/>
    </w:pPr>
    <w:rPr>
      <w:rFonts w:ascii="Calibri Light" w:cs="Times New Roman" w:eastAsia="Times New Roman" w:hAnsi="Calibri Light"/>
      <w:color w:val="2e74b5"/>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GridTable4-Accent31" w:customStyle="1">
    <w:name w:val="Grid Table 4 - Accent 31"/>
    <w:basedOn w:val="TableNormal"/>
    <w:next w:val="GridTable4-Accent3"/>
    <w:uiPriority w:val="49"/>
    <w:rsid w:val="00970C97"/>
    <w:tblPr>
      <w:tblStyleRowBandSize w:val="1"/>
      <w:tblStyleColBandSize w:val="1"/>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CellMar>
        <w:top w:w="0.0" w:type="dxa"/>
        <w:left w:w="108.0" w:type="dxa"/>
        <w:bottom w:w="0.0" w:type="dxa"/>
        <w:right w:w="108.0" w:type="dxa"/>
      </w:tblCellMar>
    </w:tblPr>
    <w:tblStylePr w:type="firstRow">
      <w:rPr>
        <w:b w:val="1"/>
        <w:bCs w:val="1"/>
        <w:color w:val="ffffff"/>
      </w:rPr>
      <w:tblPr/>
      <w:tcPr>
        <w:tcBorders>
          <w:top w:color="a5a5a5" w:space="0" w:sz="4" w:val="single"/>
          <w:left w:color="a5a5a5" w:space="0" w:sz="4" w:val="single"/>
          <w:bottom w:color="a5a5a5" w:space="0" w:sz="4" w:val="single"/>
          <w:right w:color="a5a5a5" w:space="0" w:sz="4" w:val="single"/>
          <w:insideH w:space="0" w:sz="0" w:val="nil"/>
          <w:insideV w:space="0" w:sz="0" w:val="nil"/>
        </w:tcBorders>
        <w:shd w:color="auto" w:fill="a5a5a5" w:val="clear"/>
      </w:tcPr>
    </w:tblStylePr>
    <w:tblStylePr w:type="lastRow">
      <w:rPr>
        <w:b w:val="1"/>
        <w:bCs w:val="1"/>
      </w:rPr>
      <w:tblPr/>
      <w:tcPr>
        <w:tcBorders>
          <w:top w:color="a5a5a5" w:space="0" w:sz="4" w:val="double"/>
        </w:tcBorders>
      </w:tcPr>
    </w:tblStylePr>
    <w:tblStylePr w:type="firstCol">
      <w:rPr>
        <w:b w:val="1"/>
        <w:bCs w:val="1"/>
      </w:rPr>
    </w:tblStylePr>
    <w:tblStylePr w:type="lastCol">
      <w:rPr>
        <w:b w:val="1"/>
        <w:bCs w:val="1"/>
      </w:rPr>
    </w:tblStylePr>
    <w:tblStylePr w:type="band1Vert">
      <w:tblPr/>
      <w:tcPr>
        <w:shd w:color="auto" w:fill="ededed" w:val="clear"/>
      </w:tcPr>
    </w:tblStylePr>
    <w:tblStylePr w:type="band1Horz">
      <w:tblPr/>
      <w:tcPr>
        <w:shd w:color="auto" w:fill="ededed" w:val="clear"/>
      </w:tcPr>
    </w:tblStylePr>
  </w:style>
  <w:style w:type="table" w:styleId="GridTable4-Accent3">
    <w:name w:val="Grid Table 4 Accent 3"/>
    <w:basedOn w:val="TableNormal"/>
    <w:uiPriority w:val="49"/>
    <w:rsid w:val="00970C97"/>
    <w:tblPr>
      <w:tblStyleRowBandSize w:val="1"/>
      <w:tblStyleColBandSize w:val="1"/>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CellMar>
        <w:top w:w="0.0" w:type="dxa"/>
        <w:left w:w="108.0" w:type="dxa"/>
        <w:bottom w:w="0.0" w:type="dxa"/>
        <w:right w:w="108.0" w:type="dxa"/>
      </w:tblCellMar>
    </w:tblPr>
    <w:tblStylePr w:type="firstRow">
      <w:rPr>
        <w:b w:val="1"/>
        <w:bCs w:val="1"/>
        <w:color w:val="ffffff"/>
      </w:rPr>
      <w:tblPr/>
      <w:tcPr>
        <w:tcBorders>
          <w:top w:color="a5a5a5" w:space="0" w:sz="4" w:val="single"/>
          <w:left w:color="a5a5a5" w:space="0" w:sz="4" w:val="single"/>
          <w:bottom w:color="a5a5a5" w:space="0" w:sz="4" w:val="single"/>
          <w:right w:color="a5a5a5" w:space="0" w:sz="4" w:val="single"/>
          <w:insideH w:space="0" w:sz="0" w:val="nil"/>
          <w:insideV w:space="0" w:sz="0" w:val="nil"/>
        </w:tcBorders>
        <w:shd w:color="auto" w:fill="a5a5a5" w:val="clear"/>
      </w:tcPr>
    </w:tblStylePr>
    <w:tblStylePr w:type="lastRow">
      <w:rPr>
        <w:b w:val="1"/>
        <w:bCs w:val="1"/>
      </w:rPr>
      <w:tblPr/>
      <w:tcPr>
        <w:tcBorders>
          <w:top w:color="a5a5a5" w:space="0" w:sz="4" w:val="double"/>
        </w:tcBorders>
      </w:tcPr>
    </w:tblStylePr>
    <w:tblStylePr w:type="firstCol">
      <w:rPr>
        <w:b w:val="1"/>
        <w:bCs w:val="1"/>
      </w:rPr>
    </w:tblStylePr>
    <w:tblStylePr w:type="lastCol">
      <w:rPr>
        <w:b w:val="1"/>
        <w:bCs w:val="1"/>
      </w:rPr>
    </w:tblStylePr>
    <w:tblStylePr w:type="band1Vert">
      <w:tblPr/>
      <w:tcPr>
        <w:shd w:color="auto" w:fill="ededed" w:val="clear"/>
      </w:tcPr>
    </w:tblStylePr>
    <w:tblStylePr w:type="band1Horz">
      <w:tblPr/>
      <w:tcPr>
        <w:shd w:color="auto" w:fill="ededed" w:val="clear"/>
      </w:tcPr>
    </w:tblStylePr>
  </w:style>
  <w:style w:type="character" w:styleId="Heading1Char" w:customStyle="1">
    <w:name w:val="Heading 1 Char"/>
    <w:link w:val="Heading1"/>
    <w:uiPriority w:val="9"/>
    <w:rsid w:val="00970C97"/>
    <w:rPr>
      <w:rFonts w:ascii="Calibri Light" w:cs="Times New Roman" w:eastAsia="Times New Roman" w:hAnsi="Calibri Light"/>
      <w:color w:val="2e74b5"/>
      <w:sz w:val="32"/>
      <w:szCs w:val="32"/>
    </w:rPr>
  </w:style>
  <w:style w:type="table" w:styleId="TableGrid">
    <w:name w:val="Table Grid"/>
    <w:basedOn w:val="TableNormal"/>
    <w:uiPriority w:val="39"/>
    <w:rsid w:val="00526F7A"/>
    <w:pPr>
      <w:autoSpaceDN w:val="0"/>
      <w:textAlignment w:val="baseline"/>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7F0697"/>
    <w:pPr>
      <w:tabs>
        <w:tab w:val="center" w:pos="4153"/>
        <w:tab w:val="right" w:pos="8306"/>
      </w:tabs>
    </w:pPr>
  </w:style>
  <w:style w:type="character" w:styleId="HeaderChar" w:customStyle="1">
    <w:name w:val="Header Char"/>
    <w:link w:val="Header"/>
    <w:uiPriority w:val="99"/>
    <w:rsid w:val="007F0697"/>
    <w:rPr>
      <w:sz w:val="22"/>
      <w:szCs w:val="22"/>
      <w:lang w:eastAsia="en-US" w:val="en-US"/>
    </w:rPr>
  </w:style>
  <w:style w:type="paragraph" w:styleId="Footer">
    <w:name w:val="footer"/>
    <w:basedOn w:val="Normal"/>
    <w:link w:val="FooterChar"/>
    <w:uiPriority w:val="99"/>
    <w:unhideWhenUsed w:val="1"/>
    <w:rsid w:val="007F0697"/>
    <w:pPr>
      <w:tabs>
        <w:tab w:val="center" w:pos="4153"/>
        <w:tab w:val="right" w:pos="8306"/>
      </w:tabs>
    </w:pPr>
  </w:style>
  <w:style w:type="character" w:styleId="FooterChar" w:customStyle="1">
    <w:name w:val="Footer Char"/>
    <w:link w:val="Footer"/>
    <w:uiPriority w:val="99"/>
    <w:rsid w:val="007F0697"/>
    <w:rPr>
      <w:sz w:val="22"/>
      <w:szCs w:val="22"/>
      <w:lang w:eastAsia="en-US" w:val="en-US"/>
    </w:rPr>
  </w:style>
  <w:style w:type="paragraph" w:styleId="NoSpacing">
    <w:name w:val="No Spacing"/>
    <w:uiPriority w:val="1"/>
    <w:qFormat w:val="1"/>
    <w:rsid w:val="00BF2BB8"/>
    <w:pPr>
      <w:bidi w:val="1"/>
    </w:pPr>
    <w:rPr>
      <w:sz w:val="22"/>
      <w:szCs w:val="22"/>
      <w:lang w:eastAsia="en-US" w:val="en-US"/>
    </w:rPr>
  </w:style>
  <w:style w:type="character" w:styleId="CommentReference">
    <w:name w:val="annotation reference"/>
    <w:basedOn w:val="DefaultParagraphFont"/>
    <w:uiPriority w:val="99"/>
    <w:semiHidden w:val="1"/>
    <w:unhideWhenUsed w:val="1"/>
    <w:rsid w:val="009E11CC"/>
    <w:rPr>
      <w:sz w:val="16"/>
      <w:szCs w:val="16"/>
    </w:rPr>
  </w:style>
  <w:style w:type="paragraph" w:styleId="CommentText">
    <w:name w:val="annotation text"/>
    <w:basedOn w:val="Normal"/>
    <w:link w:val="CommentTextChar"/>
    <w:uiPriority w:val="99"/>
    <w:unhideWhenUsed w:val="1"/>
    <w:rsid w:val="009E11CC"/>
    <w:pPr>
      <w:spacing w:line="240" w:lineRule="auto"/>
    </w:pPr>
    <w:rPr>
      <w:sz w:val="20"/>
      <w:szCs w:val="20"/>
    </w:rPr>
  </w:style>
  <w:style w:type="character" w:styleId="CommentTextChar" w:customStyle="1">
    <w:name w:val="Comment Text Char"/>
    <w:basedOn w:val="DefaultParagraphFont"/>
    <w:link w:val="CommentText"/>
    <w:uiPriority w:val="99"/>
    <w:rsid w:val="009E11CC"/>
    <w:rPr>
      <w:lang w:eastAsia="en-US" w:val="en-US"/>
    </w:rPr>
  </w:style>
  <w:style w:type="paragraph" w:styleId="CommentSubject">
    <w:name w:val="annotation subject"/>
    <w:basedOn w:val="CommentText"/>
    <w:next w:val="CommentText"/>
    <w:link w:val="CommentSubjectChar"/>
    <w:uiPriority w:val="99"/>
    <w:semiHidden w:val="1"/>
    <w:unhideWhenUsed w:val="1"/>
    <w:rsid w:val="009E11CC"/>
    <w:rPr>
      <w:b w:val="1"/>
      <w:bCs w:val="1"/>
    </w:rPr>
  </w:style>
  <w:style w:type="character" w:styleId="CommentSubjectChar" w:customStyle="1">
    <w:name w:val="Comment Subject Char"/>
    <w:basedOn w:val="CommentTextChar"/>
    <w:link w:val="CommentSubject"/>
    <w:uiPriority w:val="99"/>
    <w:semiHidden w:val="1"/>
    <w:rsid w:val="009E11CC"/>
    <w:rPr>
      <w:b w:val="1"/>
      <w:bCs w:val="1"/>
      <w:lang w:eastAsia="en-US" w:val="en-US"/>
    </w:rPr>
  </w:style>
  <w:style w:type="paragraph" w:styleId="ListParagraph">
    <w:name w:val="List Paragraph"/>
    <w:basedOn w:val="Normal"/>
    <w:uiPriority w:val="34"/>
    <w:qFormat w:val="1"/>
    <w:rsid w:val="002728AE"/>
    <w:pPr>
      <w:ind w:left="720"/>
      <w:contextualSpacing w:val="1"/>
    </w:pPr>
  </w:style>
  <w:style w:type="paragraph" w:styleId="BalloonText">
    <w:name w:val="Balloon Text"/>
    <w:basedOn w:val="Normal"/>
    <w:link w:val="BalloonTextChar"/>
    <w:uiPriority w:val="99"/>
    <w:semiHidden w:val="1"/>
    <w:unhideWhenUsed w:val="1"/>
    <w:rsid w:val="00073CE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73CE3"/>
    <w:rPr>
      <w:rFonts w:ascii="Segoe UI" w:cs="Segoe UI" w:hAnsi="Segoe UI"/>
      <w:sz w:val="18"/>
      <w:szCs w:val="18"/>
      <w:lang w:eastAsia="en-US" w:val="en-US"/>
    </w:rPr>
  </w:style>
  <w:style w:type="paragraph" w:styleId="FootnoteText">
    <w:name w:val="footnote text"/>
    <w:basedOn w:val="Normal"/>
    <w:link w:val="FootnoteTextChar"/>
    <w:uiPriority w:val="99"/>
    <w:semiHidden w:val="1"/>
    <w:unhideWhenUsed w:val="1"/>
    <w:rsid w:val="001F35E3"/>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1F35E3"/>
    <w:rPr>
      <w:lang w:eastAsia="en-US" w:val="en-US"/>
    </w:rPr>
  </w:style>
  <w:style w:type="character" w:styleId="FootnoteReference">
    <w:name w:val="footnote reference"/>
    <w:basedOn w:val="DefaultParagraphFont"/>
    <w:uiPriority w:val="99"/>
    <w:semiHidden w:val="1"/>
    <w:unhideWhenUsed w:val="1"/>
    <w:rsid w:val="001F35E3"/>
    <w:rPr>
      <w:vertAlign w:val="superscript"/>
    </w:rPr>
  </w:style>
  <w:style w:type="character" w:styleId="Hyperlink">
    <w:name w:val="Hyperlink"/>
    <w:basedOn w:val="DefaultParagraphFont"/>
    <w:uiPriority w:val="99"/>
    <w:unhideWhenUsed w:val="1"/>
    <w:rsid w:val="00C332CE"/>
    <w:rPr>
      <w:color w:val="0000ff"/>
      <w:u w:val="single"/>
    </w:rPr>
  </w:style>
  <w:style w:type="character" w:styleId="UnresolvedMention" w:customStyle="1">
    <w:name w:val="Unresolved Mention"/>
    <w:basedOn w:val="DefaultParagraphFont"/>
    <w:uiPriority w:val="99"/>
    <w:semiHidden w:val="1"/>
    <w:unhideWhenUsed w:val="1"/>
    <w:rsid w:val="00C332C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sites.google.com/site/basjsurg/publication-ethics-and-malpractice-statement" TargetMode="Externa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