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7E5" w:rsidRPr="0023685A" w:rsidRDefault="00375182" w:rsidP="00A231F4">
      <w:pPr>
        <w:spacing w:line="300" w:lineRule="auto"/>
        <w:jc w:val="center"/>
        <w:rPr>
          <w:b/>
          <w:bCs/>
          <w:sz w:val="32"/>
          <w:szCs w:val="32"/>
          <w:rtl/>
          <w:lang w:bidi="ar-IQ"/>
        </w:rPr>
      </w:pPr>
      <w:bookmarkStart w:id="0" w:name="_GoBack"/>
      <w:bookmarkEnd w:id="0"/>
      <w:r w:rsidRPr="0023685A">
        <w:rPr>
          <w:rFonts w:hint="cs"/>
          <w:b/>
          <w:bCs/>
          <w:sz w:val="32"/>
          <w:szCs w:val="32"/>
          <w:rtl/>
          <w:lang w:bidi="ar-IQ"/>
        </w:rPr>
        <w:t>قي</w:t>
      </w:r>
      <w:r w:rsidR="005E2832">
        <w:rPr>
          <w:rFonts w:hint="cs"/>
          <w:b/>
          <w:bCs/>
          <w:sz w:val="32"/>
          <w:szCs w:val="32"/>
          <w:rtl/>
          <w:lang w:bidi="ar-IQ"/>
        </w:rPr>
        <w:t>ــ</w:t>
      </w:r>
      <w:r w:rsidRPr="0023685A">
        <w:rPr>
          <w:rFonts w:hint="cs"/>
          <w:b/>
          <w:bCs/>
          <w:sz w:val="32"/>
          <w:szCs w:val="32"/>
          <w:rtl/>
          <w:lang w:bidi="ar-IQ"/>
        </w:rPr>
        <w:t>اس مست</w:t>
      </w:r>
      <w:r w:rsidR="005E2832">
        <w:rPr>
          <w:rFonts w:hint="cs"/>
          <w:b/>
          <w:bCs/>
          <w:sz w:val="32"/>
          <w:szCs w:val="32"/>
          <w:rtl/>
          <w:lang w:bidi="ar-IQ"/>
        </w:rPr>
        <w:t>ـ</w:t>
      </w:r>
      <w:r w:rsidRPr="0023685A">
        <w:rPr>
          <w:rFonts w:hint="cs"/>
          <w:b/>
          <w:bCs/>
          <w:sz w:val="32"/>
          <w:szCs w:val="32"/>
          <w:rtl/>
          <w:lang w:bidi="ar-IQ"/>
        </w:rPr>
        <w:t>ويات العن</w:t>
      </w:r>
      <w:r w:rsidR="005E2832">
        <w:rPr>
          <w:rFonts w:hint="cs"/>
          <w:b/>
          <w:bCs/>
          <w:sz w:val="32"/>
          <w:szCs w:val="32"/>
          <w:rtl/>
          <w:lang w:bidi="ar-IQ"/>
        </w:rPr>
        <w:t>ــ</w:t>
      </w:r>
      <w:r w:rsidRPr="0023685A">
        <w:rPr>
          <w:rFonts w:hint="cs"/>
          <w:b/>
          <w:bCs/>
          <w:sz w:val="32"/>
          <w:szCs w:val="32"/>
          <w:rtl/>
          <w:lang w:bidi="ar-IQ"/>
        </w:rPr>
        <w:t>اصر الث</w:t>
      </w:r>
      <w:r w:rsidR="005E2832">
        <w:rPr>
          <w:rFonts w:hint="cs"/>
          <w:b/>
          <w:bCs/>
          <w:sz w:val="32"/>
          <w:szCs w:val="32"/>
          <w:rtl/>
          <w:lang w:bidi="ar-IQ"/>
        </w:rPr>
        <w:t>ــ</w:t>
      </w:r>
      <w:r w:rsidRPr="0023685A">
        <w:rPr>
          <w:rFonts w:hint="cs"/>
          <w:b/>
          <w:bCs/>
          <w:sz w:val="32"/>
          <w:szCs w:val="32"/>
          <w:rtl/>
          <w:lang w:bidi="ar-IQ"/>
        </w:rPr>
        <w:t>قيلة في الغب</w:t>
      </w:r>
      <w:r w:rsidR="005E2832">
        <w:rPr>
          <w:rFonts w:hint="cs"/>
          <w:b/>
          <w:bCs/>
          <w:sz w:val="32"/>
          <w:szCs w:val="32"/>
          <w:rtl/>
          <w:lang w:bidi="ar-IQ"/>
        </w:rPr>
        <w:t>ــ</w:t>
      </w:r>
      <w:r w:rsidRPr="0023685A">
        <w:rPr>
          <w:rFonts w:hint="cs"/>
          <w:b/>
          <w:bCs/>
          <w:sz w:val="32"/>
          <w:szCs w:val="32"/>
          <w:rtl/>
          <w:lang w:bidi="ar-IQ"/>
        </w:rPr>
        <w:t>ار المتس</w:t>
      </w:r>
      <w:r w:rsidR="005E2832">
        <w:rPr>
          <w:rFonts w:hint="cs"/>
          <w:b/>
          <w:bCs/>
          <w:sz w:val="32"/>
          <w:szCs w:val="32"/>
          <w:rtl/>
          <w:lang w:bidi="ar-IQ"/>
        </w:rPr>
        <w:t>ــ</w:t>
      </w:r>
      <w:r w:rsidRPr="0023685A">
        <w:rPr>
          <w:rFonts w:hint="cs"/>
          <w:b/>
          <w:bCs/>
          <w:sz w:val="32"/>
          <w:szCs w:val="32"/>
          <w:rtl/>
          <w:lang w:bidi="ar-IQ"/>
        </w:rPr>
        <w:t xml:space="preserve">اقط </w:t>
      </w:r>
    </w:p>
    <w:p w:rsidR="00375182" w:rsidRPr="0023685A" w:rsidRDefault="00375182" w:rsidP="005E2832">
      <w:pPr>
        <w:spacing w:line="300" w:lineRule="auto"/>
        <w:jc w:val="center"/>
        <w:rPr>
          <w:b/>
          <w:bCs/>
          <w:sz w:val="32"/>
          <w:szCs w:val="32"/>
          <w:rtl/>
          <w:lang w:bidi="ar-IQ"/>
        </w:rPr>
      </w:pPr>
      <w:r w:rsidRPr="0023685A">
        <w:rPr>
          <w:rFonts w:hint="cs"/>
          <w:b/>
          <w:bCs/>
          <w:sz w:val="32"/>
          <w:szCs w:val="32"/>
          <w:rtl/>
          <w:lang w:bidi="ar-IQ"/>
        </w:rPr>
        <w:t>ف</w:t>
      </w:r>
      <w:r w:rsidR="005E2832">
        <w:rPr>
          <w:rFonts w:hint="cs"/>
          <w:b/>
          <w:bCs/>
          <w:sz w:val="32"/>
          <w:szCs w:val="32"/>
          <w:rtl/>
          <w:lang w:bidi="ar-IQ"/>
        </w:rPr>
        <w:t>ـ</w:t>
      </w:r>
      <w:r w:rsidRPr="0023685A">
        <w:rPr>
          <w:rFonts w:hint="cs"/>
          <w:b/>
          <w:bCs/>
          <w:sz w:val="32"/>
          <w:szCs w:val="32"/>
          <w:rtl/>
          <w:lang w:bidi="ar-IQ"/>
        </w:rPr>
        <w:t>وق مدينة الزبي</w:t>
      </w:r>
      <w:r w:rsidR="005E2832">
        <w:rPr>
          <w:rFonts w:hint="cs"/>
          <w:b/>
          <w:bCs/>
          <w:sz w:val="32"/>
          <w:szCs w:val="32"/>
          <w:rtl/>
          <w:lang w:bidi="ar-IQ"/>
        </w:rPr>
        <w:t>ـ</w:t>
      </w:r>
      <w:r w:rsidRPr="0023685A">
        <w:rPr>
          <w:rFonts w:hint="cs"/>
          <w:b/>
          <w:bCs/>
          <w:sz w:val="32"/>
          <w:szCs w:val="32"/>
          <w:rtl/>
          <w:lang w:bidi="ar-IQ"/>
        </w:rPr>
        <w:t>ر خ</w:t>
      </w:r>
      <w:r w:rsidR="005E2832">
        <w:rPr>
          <w:rFonts w:hint="cs"/>
          <w:b/>
          <w:bCs/>
          <w:sz w:val="32"/>
          <w:szCs w:val="32"/>
          <w:rtl/>
          <w:lang w:bidi="ar-IQ"/>
        </w:rPr>
        <w:t>ـ</w:t>
      </w:r>
      <w:r w:rsidRPr="0023685A">
        <w:rPr>
          <w:rFonts w:hint="cs"/>
          <w:b/>
          <w:bCs/>
          <w:sz w:val="32"/>
          <w:szCs w:val="32"/>
          <w:rtl/>
          <w:lang w:bidi="ar-IQ"/>
        </w:rPr>
        <w:t>لال فص</w:t>
      </w:r>
      <w:r w:rsidR="005E2832">
        <w:rPr>
          <w:rFonts w:hint="cs"/>
          <w:b/>
          <w:bCs/>
          <w:sz w:val="32"/>
          <w:szCs w:val="32"/>
          <w:rtl/>
          <w:lang w:bidi="ar-IQ"/>
        </w:rPr>
        <w:t>ـ</w:t>
      </w:r>
      <w:r w:rsidRPr="0023685A">
        <w:rPr>
          <w:rFonts w:hint="cs"/>
          <w:b/>
          <w:bCs/>
          <w:sz w:val="32"/>
          <w:szCs w:val="32"/>
          <w:rtl/>
          <w:lang w:bidi="ar-IQ"/>
        </w:rPr>
        <w:t>ل الش</w:t>
      </w:r>
      <w:r w:rsidR="005E2832">
        <w:rPr>
          <w:rFonts w:hint="cs"/>
          <w:b/>
          <w:bCs/>
          <w:sz w:val="32"/>
          <w:szCs w:val="32"/>
          <w:rtl/>
          <w:lang w:bidi="ar-IQ"/>
        </w:rPr>
        <w:t>ـ</w:t>
      </w:r>
      <w:r w:rsidRPr="0023685A">
        <w:rPr>
          <w:rFonts w:hint="cs"/>
          <w:b/>
          <w:bCs/>
          <w:sz w:val="32"/>
          <w:szCs w:val="32"/>
          <w:rtl/>
          <w:lang w:bidi="ar-IQ"/>
        </w:rPr>
        <w:t>تاء</w:t>
      </w:r>
      <w:r w:rsidR="00E95CAD">
        <w:rPr>
          <w:rFonts w:hint="cs"/>
          <w:b/>
          <w:bCs/>
          <w:sz w:val="32"/>
          <w:szCs w:val="32"/>
          <w:rtl/>
          <w:lang w:bidi="ar-IQ"/>
        </w:rPr>
        <w:t xml:space="preserve"> لعام2009</w:t>
      </w:r>
    </w:p>
    <w:p w:rsidR="00C547E5" w:rsidRPr="005E2832" w:rsidRDefault="00C547E5" w:rsidP="00C547E5">
      <w:pPr>
        <w:rPr>
          <w:b/>
          <w:bCs/>
          <w:sz w:val="32"/>
          <w:szCs w:val="32"/>
          <w:rtl/>
          <w:lang w:bidi="ar-IQ"/>
        </w:rPr>
      </w:pPr>
      <w:proofErr w:type="spellStart"/>
      <w:r w:rsidRPr="005E2832">
        <w:rPr>
          <w:rFonts w:hint="cs"/>
          <w:b/>
          <w:bCs/>
          <w:sz w:val="32"/>
          <w:szCs w:val="32"/>
          <w:rtl/>
          <w:lang w:bidi="ar-IQ"/>
        </w:rPr>
        <w:t>م.م</w:t>
      </w:r>
      <w:proofErr w:type="spellEnd"/>
      <w:r w:rsidRPr="005E2832">
        <w:rPr>
          <w:rFonts w:hint="cs"/>
          <w:b/>
          <w:bCs/>
          <w:sz w:val="32"/>
          <w:szCs w:val="32"/>
          <w:rtl/>
          <w:lang w:bidi="ar-IQ"/>
        </w:rPr>
        <w:t>. علي ناصر عبدالله</w:t>
      </w:r>
    </w:p>
    <w:p w:rsidR="00C547E5" w:rsidRPr="0023685A" w:rsidRDefault="00C547E5" w:rsidP="00C547E5">
      <w:pPr>
        <w:rPr>
          <w:b/>
          <w:bCs/>
          <w:rtl/>
          <w:lang w:bidi="ar-IQ"/>
        </w:rPr>
      </w:pPr>
      <w:r w:rsidRPr="0023685A">
        <w:rPr>
          <w:rFonts w:hint="cs"/>
          <w:b/>
          <w:bCs/>
          <w:rtl/>
          <w:lang w:bidi="ar-IQ"/>
        </w:rPr>
        <w:t xml:space="preserve">كلية التربية </w:t>
      </w:r>
      <w:r w:rsidRPr="0023685A">
        <w:rPr>
          <w:b/>
          <w:bCs/>
          <w:rtl/>
          <w:lang w:bidi="ar-IQ"/>
        </w:rPr>
        <w:t>–</w:t>
      </w:r>
      <w:r w:rsidRPr="0023685A">
        <w:rPr>
          <w:rFonts w:hint="cs"/>
          <w:b/>
          <w:bCs/>
          <w:rtl/>
          <w:lang w:bidi="ar-IQ"/>
        </w:rPr>
        <w:t xml:space="preserve"> جامعة ميسان</w:t>
      </w:r>
    </w:p>
    <w:p w:rsidR="00C547E5" w:rsidRPr="0023685A" w:rsidRDefault="00C547E5" w:rsidP="00A231F4">
      <w:pPr>
        <w:spacing w:line="300" w:lineRule="auto"/>
        <w:jc w:val="lowKashida"/>
        <w:rPr>
          <w:sz w:val="8"/>
          <w:szCs w:val="8"/>
          <w:rtl/>
          <w:lang w:bidi="ar-IQ"/>
        </w:rPr>
      </w:pPr>
    </w:p>
    <w:p w:rsidR="00375182" w:rsidRPr="0023685A" w:rsidRDefault="00375182" w:rsidP="005E2832">
      <w:pPr>
        <w:jc w:val="lowKashida"/>
        <w:rPr>
          <w:b/>
          <w:bCs/>
          <w:sz w:val="32"/>
          <w:szCs w:val="32"/>
          <w:rtl/>
          <w:lang w:bidi="ar-IQ"/>
        </w:rPr>
      </w:pPr>
      <w:r w:rsidRPr="0023685A">
        <w:rPr>
          <w:rFonts w:hint="cs"/>
          <w:b/>
          <w:bCs/>
          <w:sz w:val="32"/>
          <w:szCs w:val="32"/>
          <w:rtl/>
          <w:lang w:bidi="ar-IQ"/>
        </w:rPr>
        <w:t>المقدمة:</w:t>
      </w:r>
    </w:p>
    <w:p w:rsidR="00375182" w:rsidRPr="0023685A" w:rsidRDefault="00375182" w:rsidP="0023685A">
      <w:pPr>
        <w:spacing w:line="276" w:lineRule="auto"/>
        <w:ind w:firstLine="566"/>
        <w:jc w:val="lowKashida"/>
        <w:rPr>
          <w:rtl/>
          <w:lang w:bidi="ar-IQ"/>
        </w:rPr>
      </w:pPr>
      <w:r w:rsidRPr="0023685A">
        <w:rPr>
          <w:rFonts w:hint="cs"/>
          <w:rtl/>
          <w:lang w:bidi="ar-IQ"/>
        </w:rPr>
        <w:t>يحتوي الهواء على جسيمات صغيرة عالقة من مصادر مختلفة منها المواد ذات الأصل العضوي كبقايا النباتات الجافة وال</w:t>
      </w:r>
      <w:r w:rsidR="00E95CAD">
        <w:rPr>
          <w:rFonts w:hint="cs"/>
          <w:rtl/>
          <w:lang w:bidi="ar-IQ"/>
        </w:rPr>
        <w:t>ب</w:t>
      </w:r>
      <w:r w:rsidRPr="0023685A">
        <w:rPr>
          <w:rFonts w:hint="cs"/>
          <w:rtl/>
          <w:lang w:bidi="ar-IQ"/>
        </w:rPr>
        <w:t>ذور العالقة في الهواء أو مواد ذات أصل معدني كالحديد والنحاس والنيكل ... الخ فضلاً عن مواد أخرى كالمواد الكيمياوية وغيرها الناجمة بفعل النشاطات البشرية.</w:t>
      </w:r>
    </w:p>
    <w:p w:rsidR="00375182" w:rsidRPr="0023685A" w:rsidRDefault="00375182" w:rsidP="0023685A">
      <w:pPr>
        <w:spacing w:line="276" w:lineRule="auto"/>
        <w:ind w:firstLine="566"/>
        <w:jc w:val="lowKashida"/>
        <w:rPr>
          <w:rtl/>
          <w:lang w:bidi="ar-IQ"/>
        </w:rPr>
      </w:pPr>
      <w:r w:rsidRPr="0023685A">
        <w:rPr>
          <w:rFonts w:hint="cs"/>
          <w:rtl/>
          <w:lang w:bidi="ar-IQ"/>
        </w:rPr>
        <w:t xml:space="preserve">إن تلك المواد المشار إليها قد تزداد أحياناً عن الحدود المسموح بها وعندها يصف الهواء بأنه هواء ملوث </w:t>
      </w:r>
      <w:r w:rsidRPr="0023685A">
        <w:rPr>
          <w:rtl/>
          <w:lang w:bidi="ar-IQ"/>
        </w:rPr>
        <w:t>–</w:t>
      </w:r>
      <w:r w:rsidRPr="0023685A">
        <w:rPr>
          <w:rFonts w:hint="cs"/>
          <w:rtl/>
          <w:lang w:bidi="ar-IQ"/>
        </w:rPr>
        <w:t xml:space="preserve"> بسبب عوامل طبيعية وبشرية كثيرة. وقد شهدت مدن كثيرة في العالم زيادة ملحوظة في مستويات التلوث المختلفة في هوائها </w:t>
      </w:r>
      <w:r w:rsidR="00A231F4" w:rsidRPr="0023685A">
        <w:rPr>
          <w:rFonts w:hint="cs"/>
          <w:rtl/>
          <w:lang w:bidi="ar-IQ"/>
        </w:rPr>
        <w:t>و</w:t>
      </w:r>
      <w:r w:rsidRPr="0023685A">
        <w:rPr>
          <w:rFonts w:hint="cs"/>
          <w:rtl/>
          <w:lang w:bidi="ar-IQ"/>
        </w:rPr>
        <w:t xml:space="preserve">منها المدن العراقية، إذ عانت بيئة مدن العراق وبخاصة المدن التي عانت الإهمال أبان النظام البائد أو التي كانت أراضيها مسرحاً للعمليات العسكرية، وتعد المدن الجنوبية ومنها مدينة الزبير في طليعة المدن العراقية التي عانت من المشاكل المذكورة فضلاً عن الإهمال الواضح لكل أشكال التدابير البيئية التي من شأنها أن تحد من تلك المشاكل </w:t>
      </w:r>
      <w:proofErr w:type="spellStart"/>
      <w:r w:rsidRPr="0023685A">
        <w:rPr>
          <w:rFonts w:hint="cs"/>
          <w:rtl/>
          <w:lang w:bidi="ar-IQ"/>
        </w:rPr>
        <w:t>وإنعكاساتها</w:t>
      </w:r>
      <w:proofErr w:type="spellEnd"/>
      <w:r w:rsidRPr="0023685A">
        <w:rPr>
          <w:rStyle w:val="a5"/>
          <w:rtl/>
          <w:lang w:bidi="ar-IQ"/>
        </w:rPr>
        <w:footnoteReference w:customMarkFollows="1" w:id="1"/>
        <w:t>*</w:t>
      </w:r>
      <w:r w:rsidRPr="0023685A">
        <w:rPr>
          <w:rFonts w:hint="cs"/>
          <w:rtl/>
          <w:lang w:bidi="ar-IQ"/>
        </w:rPr>
        <w:t>.</w:t>
      </w:r>
    </w:p>
    <w:p w:rsidR="00375182" w:rsidRDefault="00375182" w:rsidP="00E95CAD">
      <w:pPr>
        <w:spacing w:line="276" w:lineRule="auto"/>
        <w:ind w:firstLine="566"/>
        <w:jc w:val="lowKashida"/>
        <w:rPr>
          <w:rtl/>
          <w:lang w:bidi="ar-IQ"/>
        </w:rPr>
      </w:pPr>
      <w:r w:rsidRPr="0023685A">
        <w:rPr>
          <w:rFonts w:hint="cs"/>
          <w:rtl/>
          <w:lang w:bidi="ar-IQ"/>
        </w:rPr>
        <w:t>تشغل مدينة الزبير مركز قضاء الزبير ممتداً على مساحة تقدر بـ(1134)كم</w:t>
      </w:r>
      <w:r w:rsidRPr="0023685A">
        <w:rPr>
          <w:rFonts w:hint="cs"/>
          <w:vertAlign w:val="superscript"/>
          <w:rtl/>
          <w:lang w:bidi="ar-IQ"/>
        </w:rPr>
        <w:t>2</w:t>
      </w:r>
      <w:r w:rsidRPr="0023685A">
        <w:rPr>
          <w:rFonts w:hint="cs"/>
          <w:rtl/>
          <w:lang w:bidi="ar-IQ"/>
        </w:rPr>
        <w:t xml:space="preserve"> ويشكل بذلك نسبة (11%) من مساحة القضاء</w:t>
      </w:r>
      <w:r w:rsidRPr="0023685A">
        <w:rPr>
          <w:rStyle w:val="a5"/>
          <w:rtl/>
          <w:lang w:bidi="ar-IQ"/>
        </w:rPr>
        <w:footnoteReference w:customMarkFollows="1" w:id="2"/>
        <w:t>**</w:t>
      </w:r>
      <w:r w:rsidRPr="0023685A">
        <w:rPr>
          <w:rFonts w:hint="cs"/>
          <w:rtl/>
          <w:lang w:bidi="ar-IQ"/>
        </w:rPr>
        <w:t xml:space="preserve"> (حنان، 1999، ص52). وتقع فلكياً </w:t>
      </w:r>
      <w:r w:rsidR="00E95CAD">
        <w:rPr>
          <w:rFonts w:hint="cs"/>
          <w:rtl/>
          <w:lang w:bidi="ar-IQ"/>
        </w:rPr>
        <w:t>ضمن دائرة</w:t>
      </w:r>
      <w:r w:rsidRPr="0023685A">
        <w:rPr>
          <w:rFonts w:hint="cs"/>
          <w:rtl/>
          <w:lang w:bidi="ar-IQ"/>
        </w:rPr>
        <w:t xml:space="preserve"> عرض </w:t>
      </w:r>
      <w:r w:rsidRPr="0023685A">
        <w:rPr>
          <w:rFonts w:hint="cs"/>
          <w:vertAlign w:val="superscript"/>
          <w:rtl/>
          <w:lang w:bidi="ar-IQ"/>
        </w:rPr>
        <w:t>-</w:t>
      </w:r>
      <w:r w:rsidR="00A231F4" w:rsidRPr="0023685A">
        <w:rPr>
          <w:rFonts w:hint="cs"/>
          <w:rtl/>
          <w:lang w:bidi="ar-IQ"/>
        </w:rPr>
        <w:t>25</w:t>
      </w:r>
      <w:r w:rsidRPr="0023685A">
        <w:rPr>
          <w:rFonts w:hint="cs"/>
          <w:rtl/>
          <w:lang w:bidi="ar-IQ"/>
        </w:rPr>
        <w:t xml:space="preserve"> </w:t>
      </w:r>
      <w:r w:rsidRPr="0023685A">
        <w:rPr>
          <w:lang w:bidi="ar-IQ"/>
        </w:rPr>
        <w:t>,</w:t>
      </w:r>
      <w:r w:rsidRPr="0023685A">
        <w:rPr>
          <w:rFonts w:hint="cs"/>
          <w:rtl/>
          <w:lang w:bidi="ar-IQ"/>
        </w:rPr>
        <w:t xml:space="preserve"> 30° إلى </w:t>
      </w:r>
      <w:r w:rsidRPr="0023685A">
        <w:rPr>
          <w:rFonts w:hint="cs"/>
          <w:vertAlign w:val="superscript"/>
          <w:rtl/>
          <w:lang w:bidi="ar-IQ"/>
        </w:rPr>
        <w:t>-</w:t>
      </w:r>
      <w:r w:rsidR="00A231F4" w:rsidRPr="0023685A">
        <w:rPr>
          <w:rFonts w:hint="cs"/>
          <w:rtl/>
          <w:lang w:bidi="ar-IQ"/>
        </w:rPr>
        <w:t>22</w:t>
      </w:r>
      <w:r w:rsidRPr="0023685A">
        <w:rPr>
          <w:lang w:bidi="ar-IQ"/>
        </w:rPr>
        <w:t>,</w:t>
      </w:r>
      <w:r w:rsidRPr="0023685A">
        <w:rPr>
          <w:rFonts w:hint="cs"/>
          <w:rtl/>
          <w:lang w:bidi="ar-IQ"/>
        </w:rPr>
        <w:t xml:space="preserve"> 30° شمالاً و</w:t>
      </w:r>
      <w:r w:rsidR="00E95CAD">
        <w:rPr>
          <w:rFonts w:hint="cs"/>
          <w:rtl/>
          <w:lang w:bidi="ar-IQ"/>
        </w:rPr>
        <w:t>ضمن قوس</w:t>
      </w:r>
      <w:r w:rsidRPr="0023685A">
        <w:rPr>
          <w:rFonts w:hint="cs"/>
          <w:rtl/>
          <w:lang w:bidi="ar-IQ"/>
        </w:rPr>
        <w:t xml:space="preserve"> طول </w:t>
      </w:r>
      <w:r w:rsidRPr="0023685A">
        <w:rPr>
          <w:rFonts w:hint="cs"/>
          <w:vertAlign w:val="superscript"/>
          <w:rtl/>
          <w:lang w:bidi="ar-IQ"/>
        </w:rPr>
        <w:t>-</w:t>
      </w:r>
      <w:r w:rsidRPr="0023685A">
        <w:rPr>
          <w:rFonts w:hint="cs"/>
          <w:rtl/>
          <w:lang w:bidi="ar-IQ"/>
        </w:rPr>
        <w:t xml:space="preserve">39 </w:t>
      </w:r>
      <w:r w:rsidRPr="0023685A">
        <w:rPr>
          <w:lang w:bidi="ar-IQ"/>
        </w:rPr>
        <w:t>,</w:t>
      </w:r>
      <w:r w:rsidRPr="0023685A">
        <w:rPr>
          <w:rFonts w:hint="cs"/>
          <w:rtl/>
          <w:lang w:bidi="ar-IQ"/>
        </w:rPr>
        <w:t xml:space="preserve"> 47° إلى </w:t>
      </w:r>
      <w:r w:rsidRPr="0023685A">
        <w:rPr>
          <w:rFonts w:hint="cs"/>
          <w:vertAlign w:val="superscript"/>
          <w:rtl/>
          <w:lang w:bidi="ar-IQ"/>
        </w:rPr>
        <w:t>-</w:t>
      </w:r>
      <w:r w:rsidRPr="0023685A">
        <w:rPr>
          <w:rFonts w:hint="cs"/>
          <w:rtl/>
          <w:lang w:bidi="ar-IQ"/>
        </w:rPr>
        <w:t xml:space="preserve">43 </w:t>
      </w:r>
      <w:r w:rsidRPr="0023685A">
        <w:rPr>
          <w:lang w:bidi="ar-IQ"/>
        </w:rPr>
        <w:t>,</w:t>
      </w:r>
      <w:r w:rsidRPr="0023685A">
        <w:rPr>
          <w:rFonts w:hint="cs"/>
          <w:rtl/>
          <w:lang w:bidi="ar-IQ"/>
        </w:rPr>
        <w:t xml:space="preserve"> 47° شرقاً، ويحدها من جهة الشمال الشعيبة الشرقية ومن جهة الجنوب سفوان وأم قصر ومن جهة الشرق قناة البصرة ومن جهة الغرب </w:t>
      </w:r>
      <w:proofErr w:type="spellStart"/>
      <w:r w:rsidRPr="0023685A">
        <w:rPr>
          <w:rFonts w:hint="cs"/>
          <w:rtl/>
          <w:lang w:bidi="ar-IQ"/>
        </w:rPr>
        <w:t>البرجسية</w:t>
      </w:r>
      <w:proofErr w:type="spellEnd"/>
      <w:r w:rsidRPr="0023685A">
        <w:rPr>
          <w:rFonts w:hint="cs"/>
          <w:rtl/>
          <w:lang w:bidi="ar-IQ"/>
        </w:rPr>
        <w:t xml:space="preserve"> وتتكون من (23) مقاطعة. خارطة (1).</w:t>
      </w:r>
    </w:p>
    <w:p w:rsidR="0023685A" w:rsidRPr="005E2832" w:rsidRDefault="0023685A" w:rsidP="0023685A">
      <w:pPr>
        <w:spacing w:line="300" w:lineRule="auto"/>
        <w:jc w:val="center"/>
        <w:rPr>
          <w:color w:val="FFFFFF" w:themeColor="background1"/>
          <w:rtl/>
          <w:lang w:bidi="ar-IQ"/>
        </w:rPr>
      </w:pPr>
      <w:r w:rsidRPr="005E2832">
        <w:rPr>
          <w:rFonts w:hint="cs"/>
          <w:color w:val="FFFFFF" w:themeColor="background1"/>
          <w:rtl/>
          <w:lang w:bidi="ar-IQ"/>
        </w:rPr>
        <w:lastRenderedPageBreak/>
        <w:t>خارطة</w:t>
      </w:r>
      <w:r w:rsidR="007061A0">
        <w:rPr>
          <w:noProof/>
          <w:color w:val="FFFFFF" w:themeColor="background1"/>
          <w:rtl/>
        </w:rPr>
        <w:drawing>
          <wp:inline distT="0" distB="0" distL="0" distR="0">
            <wp:extent cx="5915713" cy="4337913"/>
            <wp:effectExtent l="0" t="0" r="0" b="0"/>
            <wp:docPr id="1" name="صورة 1" descr="C:\Users\jumaa\Desktop\gggvvvvv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maa\Desktop\gggvvvvvv.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2423" cy="4342833"/>
                    </a:xfrm>
                    <a:prstGeom prst="rect">
                      <a:avLst/>
                    </a:prstGeom>
                    <a:noFill/>
                    <a:ln>
                      <a:noFill/>
                    </a:ln>
                  </pic:spPr>
                </pic:pic>
              </a:graphicData>
            </a:graphic>
          </wp:inline>
        </w:drawing>
      </w:r>
      <w:r w:rsidRPr="005E2832">
        <w:rPr>
          <w:rFonts w:hint="cs"/>
          <w:color w:val="FFFFFF" w:themeColor="background1"/>
          <w:rtl/>
          <w:lang w:bidi="ar-IQ"/>
        </w:rPr>
        <w:t xml:space="preserve"> (1)</w:t>
      </w:r>
    </w:p>
    <w:p w:rsidR="0023685A" w:rsidRDefault="0023685A">
      <w:pPr>
        <w:bidi w:val="0"/>
        <w:rPr>
          <w:b/>
          <w:bCs/>
          <w:rtl/>
          <w:lang w:bidi="ar-IQ"/>
        </w:rPr>
      </w:pPr>
      <w:r>
        <w:rPr>
          <w:b/>
          <w:bCs/>
          <w:rtl/>
          <w:lang w:bidi="ar-IQ"/>
        </w:rPr>
        <w:br w:type="page"/>
      </w:r>
    </w:p>
    <w:p w:rsidR="00375182" w:rsidRPr="0023685A" w:rsidRDefault="00375182" w:rsidP="0023685A">
      <w:pPr>
        <w:spacing w:line="300" w:lineRule="auto"/>
        <w:ind w:firstLine="26"/>
        <w:jc w:val="lowKashida"/>
        <w:rPr>
          <w:b/>
          <w:bCs/>
          <w:sz w:val="32"/>
          <w:szCs w:val="32"/>
          <w:rtl/>
          <w:lang w:bidi="ar-IQ"/>
        </w:rPr>
      </w:pPr>
      <w:r w:rsidRPr="0023685A">
        <w:rPr>
          <w:rFonts w:hint="cs"/>
          <w:b/>
          <w:bCs/>
          <w:sz w:val="32"/>
          <w:szCs w:val="32"/>
          <w:rtl/>
          <w:lang w:bidi="ar-IQ"/>
        </w:rPr>
        <w:lastRenderedPageBreak/>
        <w:t>هدف البحث:</w:t>
      </w:r>
    </w:p>
    <w:p w:rsidR="00375182" w:rsidRDefault="00375182" w:rsidP="0023685A">
      <w:pPr>
        <w:spacing w:line="300" w:lineRule="auto"/>
        <w:ind w:firstLine="566"/>
        <w:jc w:val="lowKashida"/>
        <w:rPr>
          <w:rtl/>
          <w:lang w:bidi="ar-IQ"/>
        </w:rPr>
      </w:pPr>
      <w:r w:rsidRPr="0023685A">
        <w:rPr>
          <w:rFonts w:hint="cs"/>
          <w:rtl/>
          <w:lang w:bidi="ar-IQ"/>
        </w:rPr>
        <w:t>يهدف هذا البحث إلى دراسة مستويات التلوث بالعناصر الثقيلة</w:t>
      </w:r>
      <w:r w:rsidRPr="0023685A">
        <w:rPr>
          <w:rStyle w:val="a5"/>
          <w:rtl/>
          <w:lang w:bidi="ar-IQ"/>
        </w:rPr>
        <w:footnoteReference w:customMarkFollows="1" w:id="3"/>
        <w:t>***</w:t>
      </w:r>
      <w:r w:rsidRPr="0023685A">
        <w:rPr>
          <w:rFonts w:hint="cs"/>
          <w:rtl/>
          <w:lang w:bidi="ar-IQ"/>
        </w:rPr>
        <w:t xml:space="preserve"> </w:t>
      </w:r>
      <w:proofErr w:type="spellStart"/>
      <w:r w:rsidRPr="0023685A">
        <w:rPr>
          <w:rFonts w:hint="cs"/>
          <w:rtl/>
          <w:lang w:bidi="ar-IQ"/>
        </w:rPr>
        <w:t>المدمصة</w:t>
      </w:r>
      <w:proofErr w:type="spellEnd"/>
      <w:r w:rsidRPr="0023685A">
        <w:rPr>
          <w:rFonts w:hint="cs"/>
          <w:rtl/>
          <w:lang w:bidi="ar-IQ"/>
        </w:rPr>
        <w:t xml:space="preserve"> على سطوح المواد الغبارية المنقولة بفعل العواصف الغبارية أثناء فصل الشتاء لما تمتاز به هذه العناصر من سمية عالمية على الكائنات الحية، بغية معرفة ما إذا كانت تلك المستويات ضمن المعايير البيئية المسموح بها أم لا؟ فضلاً عن تقدير كميات الغبار المترسبة على التربة. وقد تركزت الدراسة على أشهر الشتاء كو</w:t>
      </w:r>
      <w:r w:rsidR="00A231F4" w:rsidRPr="0023685A">
        <w:rPr>
          <w:rFonts w:hint="cs"/>
          <w:rtl/>
          <w:lang w:bidi="ar-IQ"/>
        </w:rPr>
        <w:t>ن</w:t>
      </w:r>
      <w:r w:rsidRPr="0023685A">
        <w:rPr>
          <w:rFonts w:hint="cs"/>
          <w:rtl/>
          <w:lang w:bidi="ar-IQ"/>
        </w:rPr>
        <w:t>ها تعد أقل الشهور تسجيلاً للعواصف الغبارية لكونها أشهر رطبة. وقد كان للتكرار المتزايد لهذه العواصف خلال السنوات الأخيرة دافعاً للباحث لاتخاذ أشهر الشتاء بعداً زمانياً لتنفيذ دراسته.</w:t>
      </w:r>
    </w:p>
    <w:p w:rsidR="0023685A" w:rsidRPr="0023685A" w:rsidRDefault="0023685A" w:rsidP="0023685A">
      <w:pPr>
        <w:spacing w:line="300" w:lineRule="auto"/>
        <w:ind w:firstLine="566"/>
        <w:jc w:val="lowKashida"/>
        <w:rPr>
          <w:sz w:val="2"/>
          <w:szCs w:val="2"/>
          <w:rtl/>
          <w:lang w:bidi="ar-IQ"/>
        </w:rPr>
      </w:pPr>
    </w:p>
    <w:p w:rsidR="00375182" w:rsidRPr="0023685A" w:rsidRDefault="00375182" w:rsidP="0023685A">
      <w:pPr>
        <w:spacing w:line="300" w:lineRule="auto"/>
        <w:ind w:firstLine="26"/>
        <w:jc w:val="lowKashida"/>
        <w:rPr>
          <w:b/>
          <w:bCs/>
          <w:sz w:val="32"/>
          <w:szCs w:val="32"/>
          <w:rtl/>
          <w:lang w:bidi="ar-IQ"/>
        </w:rPr>
      </w:pPr>
      <w:r w:rsidRPr="0023685A">
        <w:rPr>
          <w:rFonts w:hint="cs"/>
          <w:b/>
          <w:bCs/>
          <w:sz w:val="32"/>
          <w:szCs w:val="32"/>
          <w:rtl/>
          <w:lang w:bidi="ar-IQ"/>
        </w:rPr>
        <w:t>مشكلة البحث:</w:t>
      </w:r>
    </w:p>
    <w:p w:rsidR="00375182" w:rsidRPr="0023685A" w:rsidRDefault="00375182" w:rsidP="00E95CAD">
      <w:pPr>
        <w:spacing w:line="300" w:lineRule="auto"/>
        <w:ind w:firstLine="566"/>
        <w:jc w:val="lowKashida"/>
        <w:rPr>
          <w:rtl/>
          <w:lang w:bidi="ar-IQ"/>
        </w:rPr>
      </w:pPr>
      <w:r w:rsidRPr="0023685A">
        <w:rPr>
          <w:rFonts w:hint="cs"/>
          <w:rtl/>
          <w:lang w:bidi="ar-IQ"/>
        </w:rPr>
        <w:t>جاء اختيار مدينة الزبير كمن</w:t>
      </w:r>
      <w:r w:rsidR="00E95CAD">
        <w:rPr>
          <w:rFonts w:hint="cs"/>
          <w:rtl/>
          <w:lang w:bidi="ar-IQ"/>
        </w:rPr>
        <w:t>ط</w:t>
      </w:r>
      <w:r w:rsidRPr="0023685A">
        <w:rPr>
          <w:rFonts w:hint="cs"/>
          <w:rtl/>
          <w:lang w:bidi="ar-IQ"/>
        </w:rPr>
        <w:t>قة دراسة بكونها تقع في مركز أكبر قضاء في محافظة البصرة، فضلاً عن إحاطتها بمجموعة من المنشأة الصناعية إذ يوجد حوالي (33) مصنعاً للجص و(11) مصنعاً للأسفلت و(100) كسارة للحصى في الجهة الغربية للمدينة وحوالي (9) مصانع للأسفلت و(25) كسارة حصى ومصفى النفط في الجهة الشمالية، ومصنع البتروكيمياويات والأسمدة الكيمياوية والمحطة الغازية في الجهة الجنوبية.</w:t>
      </w:r>
    </w:p>
    <w:p w:rsidR="0023685A" w:rsidRPr="0023685A" w:rsidRDefault="0023685A" w:rsidP="0023685A">
      <w:pPr>
        <w:spacing w:line="300" w:lineRule="auto"/>
        <w:ind w:firstLine="26"/>
        <w:jc w:val="lowKashida"/>
        <w:rPr>
          <w:b/>
          <w:bCs/>
          <w:sz w:val="10"/>
          <w:szCs w:val="10"/>
          <w:rtl/>
          <w:lang w:bidi="ar-IQ"/>
        </w:rPr>
      </w:pPr>
    </w:p>
    <w:p w:rsidR="00375182" w:rsidRPr="0023685A" w:rsidRDefault="00375182" w:rsidP="0023685A">
      <w:pPr>
        <w:spacing w:line="300" w:lineRule="auto"/>
        <w:ind w:firstLine="26"/>
        <w:jc w:val="lowKashida"/>
        <w:rPr>
          <w:b/>
          <w:bCs/>
          <w:sz w:val="32"/>
          <w:szCs w:val="32"/>
          <w:rtl/>
          <w:lang w:bidi="ar-IQ"/>
        </w:rPr>
      </w:pPr>
      <w:r w:rsidRPr="0023685A">
        <w:rPr>
          <w:rFonts w:hint="cs"/>
          <w:b/>
          <w:bCs/>
          <w:sz w:val="32"/>
          <w:szCs w:val="32"/>
          <w:rtl/>
          <w:lang w:bidi="ar-IQ"/>
        </w:rPr>
        <w:t>طريقة العمل:</w:t>
      </w:r>
    </w:p>
    <w:p w:rsidR="0023685A" w:rsidRDefault="00375182" w:rsidP="0023685A">
      <w:pPr>
        <w:spacing w:line="300" w:lineRule="auto"/>
        <w:ind w:firstLine="566"/>
        <w:jc w:val="lowKashida"/>
        <w:rPr>
          <w:rtl/>
          <w:lang w:bidi="ar-IQ"/>
        </w:rPr>
      </w:pPr>
      <w:r w:rsidRPr="0023685A">
        <w:rPr>
          <w:rFonts w:hint="cs"/>
          <w:rtl/>
          <w:lang w:bidi="ar-IQ"/>
        </w:rPr>
        <w:t>اعتمدت طريقة العمل على جمع كميات الغبار المتساقط والمنقولة بفعل العواصف الغبارية خلال أشهر الشتاء عن طريق نصب (5) مصائد</w:t>
      </w:r>
      <w:r w:rsidRPr="0023685A">
        <w:rPr>
          <w:rStyle w:val="a5"/>
          <w:rtl/>
          <w:lang w:bidi="ar-IQ"/>
        </w:rPr>
        <w:footnoteReference w:customMarkFollows="1" w:id="4"/>
        <w:t>*</w:t>
      </w:r>
      <w:r w:rsidR="00A231F4" w:rsidRPr="0023685A">
        <w:rPr>
          <w:rFonts w:hint="cs"/>
          <w:rtl/>
          <w:lang w:bidi="ar-IQ"/>
        </w:rPr>
        <w:t xml:space="preserve"> لجم</w:t>
      </w:r>
      <w:r w:rsidRPr="0023685A">
        <w:rPr>
          <w:rFonts w:hint="cs"/>
          <w:rtl/>
          <w:lang w:bidi="ar-IQ"/>
        </w:rPr>
        <w:t>ع الغبار ووزعت في جهات متعددة من المدينة. خارطة (2) ثم جمعت عينات الغبار ولكل شهر من أشهر الدراسة. حيث وزنت في كل مرة بميزان الذهب الحساس لغرض</w:t>
      </w:r>
      <w:r w:rsidR="0023685A">
        <w:rPr>
          <w:rFonts w:hint="cs"/>
          <w:rtl/>
          <w:lang w:bidi="ar-IQ"/>
        </w:rPr>
        <w:t xml:space="preserve"> </w:t>
      </w:r>
      <w:r w:rsidR="00C052D2" w:rsidRPr="0023685A">
        <w:rPr>
          <w:rFonts w:hint="cs"/>
          <w:rtl/>
          <w:lang w:bidi="ar-IQ"/>
        </w:rPr>
        <w:t xml:space="preserve">معرفة كمياتها ثم أرسلت الى المختبرات العملية بهدف معرفة ما </w:t>
      </w:r>
      <w:proofErr w:type="spellStart"/>
      <w:r w:rsidR="00C052D2" w:rsidRPr="0023685A">
        <w:rPr>
          <w:rFonts w:hint="cs"/>
          <w:rtl/>
          <w:lang w:bidi="ar-IQ"/>
        </w:rPr>
        <w:t>يدمص</w:t>
      </w:r>
      <w:proofErr w:type="spellEnd"/>
      <w:r w:rsidR="00C052D2" w:rsidRPr="0023685A">
        <w:rPr>
          <w:rFonts w:hint="cs"/>
          <w:rtl/>
          <w:lang w:bidi="ar-IQ"/>
        </w:rPr>
        <w:t xml:space="preserve"> على اسطح الغبار من معادن ثقيلة.</w:t>
      </w:r>
    </w:p>
    <w:p w:rsidR="0023685A" w:rsidRPr="005E2832" w:rsidRDefault="0023685A" w:rsidP="0023685A">
      <w:pPr>
        <w:spacing w:line="300" w:lineRule="auto"/>
        <w:jc w:val="center"/>
        <w:rPr>
          <w:color w:val="FFFFFF" w:themeColor="background1"/>
          <w:rtl/>
          <w:lang w:bidi="ar-IQ"/>
        </w:rPr>
      </w:pPr>
      <w:r w:rsidRPr="005E2832">
        <w:rPr>
          <w:rFonts w:hint="cs"/>
          <w:color w:val="FFFFFF" w:themeColor="background1"/>
          <w:rtl/>
          <w:lang w:bidi="ar-IQ"/>
        </w:rPr>
        <w:lastRenderedPageBreak/>
        <w:t>خارطة (2)</w:t>
      </w:r>
    </w:p>
    <w:p w:rsidR="0023685A" w:rsidRDefault="0023685A">
      <w:pPr>
        <w:bidi w:val="0"/>
        <w:rPr>
          <w:b/>
          <w:bCs/>
          <w:sz w:val="32"/>
          <w:szCs w:val="32"/>
          <w:lang w:bidi="ar-IQ"/>
        </w:rPr>
      </w:pPr>
      <w:r>
        <w:rPr>
          <w:b/>
          <w:bCs/>
          <w:sz w:val="32"/>
          <w:szCs w:val="32"/>
          <w:rtl/>
          <w:lang w:bidi="ar-IQ"/>
        </w:rPr>
        <w:br w:type="page"/>
      </w:r>
      <w:r w:rsidR="007061A0">
        <w:rPr>
          <w:b/>
          <w:bCs/>
          <w:noProof/>
          <w:sz w:val="32"/>
          <w:szCs w:val="32"/>
        </w:rPr>
        <w:lastRenderedPageBreak/>
        <w:drawing>
          <wp:inline distT="0" distB="0" distL="0" distR="0">
            <wp:extent cx="5808268" cy="4723346"/>
            <wp:effectExtent l="0" t="0" r="0" b="0"/>
            <wp:docPr id="2" name="صورة 2" descr="C:\Users\jumaa\Desktop\ssssss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maa\Desktop\sssssss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1064" cy="4725619"/>
                    </a:xfrm>
                    <a:prstGeom prst="rect">
                      <a:avLst/>
                    </a:prstGeom>
                    <a:noFill/>
                    <a:ln>
                      <a:noFill/>
                    </a:ln>
                  </pic:spPr>
                </pic:pic>
              </a:graphicData>
            </a:graphic>
          </wp:inline>
        </w:drawing>
      </w:r>
    </w:p>
    <w:p w:rsidR="00637CAB" w:rsidRPr="0023685A" w:rsidRDefault="00637CAB" w:rsidP="00A231F4">
      <w:pPr>
        <w:spacing w:line="300" w:lineRule="auto"/>
        <w:jc w:val="lowKashida"/>
        <w:rPr>
          <w:b/>
          <w:bCs/>
          <w:sz w:val="32"/>
          <w:szCs w:val="32"/>
          <w:rtl/>
          <w:lang w:bidi="ar-IQ"/>
        </w:rPr>
      </w:pPr>
      <w:r w:rsidRPr="0023685A">
        <w:rPr>
          <w:rFonts w:hint="cs"/>
          <w:b/>
          <w:bCs/>
          <w:sz w:val="32"/>
          <w:szCs w:val="32"/>
          <w:rtl/>
          <w:lang w:bidi="ar-IQ"/>
        </w:rPr>
        <w:t>نتائج الدراسة:</w:t>
      </w:r>
    </w:p>
    <w:p w:rsidR="00637CAB" w:rsidRPr="0023685A" w:rsidRDefault="00637CAB" w:rsidP="00A231F4">
      <w:pPr>
        <w:spacing w:line="300" w:lineRule="auto"/>
        <w:jc w:val="lowKashida"/>
        <w:rPr>
          <w:b/>
          <w:bCs/>
          <w:rtl/>
          <w:lang w:bidi="ar-IQ"/>
        </w:rPr>
      </w:pPr>
      <w:r w:rsidRPr="0023685A">
        <w:rPr>
          <w:rFonts w:hint="cs"/>
          <w:b/>
          <w:bCs/>
          <w:rtl/>
          <w:lang w:bidi="ar-IQ"/>
        </w:rPr>
        <w:t>1- كميات الغبار المتساقط</w:t>
      </w:r>
    </w:p>
    <w:p w:rsidR="00637CAB" w:rsidRPr="0023685A" w:rsidRDefault="00637CAB" w:rsidP="00E95CAD">
      <w:pPr>
        <w:spacing w:line="300" w:lineRule="auto"/>
        <w:ind w:firstLine="720"/>
        <w:jc w:val="lowKashida"/>
        <w:rPr>
          <w:rtl/>
          <w:lang w:bidi="ar-IQ"/>
        </w:rPr>
      </w:pPr>
      <w:r w:rsidRPr="0023685A">
        <w:rPr>
          <w:rFonts w:hint="cs"/>
          <w:rtl/>
          <w:lang w:bidi="ar-IQ"/>
        </w:rPr>
        <w:t xml:space="preserve">أظهرت نتائج جمع العينات للغبار المتساقط أن هناك تبايناً زمانياً لكميات الغبار، وقد تبين أن أكبر كمية </w:t>
      </w:r>
      <w:r w:rsidR="00E95CAD">
        <w:rPr>
          <w:rFonts w:hint="cs"/>
          <w:rtl/>
          <w:lang w:bidi="ar-IQ"/>
        </w:rPr>
        <w:t>ل</w:t>
      </w:r>
      <w:r w:rsidRPr="0023685A">
        <w:rPr>
          <w:rFonts w:hint="cs"/>
          <w:rtl/>
          <w:lang w:bidi="ar-IQ"/>
        </w:rPr>
        <w:t>لغبار المتساقط كانت في شهر كانون الثاني بلغت (8</w:t>
      </w:r>
      <w:r w:rsidR="00E95CAD">
        <w:rPr>
          <w:rFonts w:hint="cs"/>
          <w:rtl/>
          <w:lang w:bidi="ar-IQ"/>
        </w:rPr>
        <w:t>,</w:t>
      </w:r>
      <w:r w:rsidRPr="0023685A">
        <w:rPr>
          <w:rFonts w:hint="cs"/>
          <w:rtl/>
          <w:lang w:bidi="ar-IQ"/>
        </w:rPr>
        <w:t>150)غم/م</w:t>
      </w:r>
      <w:r w:rsidR="00E95CAD">
        <w:rPr>
          <w:rFonts w:hint="cs"/>
          <w:vertAlign w:val="superscript"/>
          <w:rtl/>
          <w:lang w:bidi="ar-IQ"/>
        </w:rPr>
        <w:t>2</w:t>
      </w:r>
      <w:r w:rsidRPr="0023685A">
        <w:rPr>
          <w:rFonts w:hint="cs"/>
          <w:rtl/>
          <w:lang w:bidi="ar-IQ"/>
        </w:rPr>
        <w:t xml:space="preserve"> كونت ما نسبته (37</w:t>
      </w:r>
      <w:r w:rsidR="00E95CAD">
        <w:rPr>
          <w:rFonts w:hint="cs"/>
          <w:rtl/>
          <w:lang w:bidi="ar-IQ"/>
        </w:rPr>
        <w:t>,</w:t>
      </w:r>
      <w:r w:rsidRPr="0023685A">
        <w:rPr>
          <w:rFonts w:hint="cs"/>
          <w:rtl/>
          <w:lang w:bidi="ar-IQ"/>
        </w:rPr>
        <w:t>2%) من المجموع الكلي للغبار المتساقط خلال أشهر الدراسة والبالغة (21885) غم/م</w:t>
      </w:r>
      <w:r w:rsidRPr="0023685A">
        <w:rPr>
          <w:rFonts w:hint="cs"/>
          <w:vertAlign w:val="superscript"/>
          <w:rtl/>
          <w:lang w:bidi="ar-IQ"/>
        </w:rPr>
        <w:t>2</w:t>
      </w:r>
      <w:r w:rsidRPr="0023685A">
        <w:rPr>
          <w:rFonts w:hint="cs"/>
          <w:rtl/>
          <w:lang w:bidi="ar-IQ"/>
        </w:rPr>
        <w:t>. جدول (1).</w:t>
      </w:r>
    </w:p>
    <w:p w:rsidR="00A77D27" w:rsidRPr="0023685A" w:rsidRDefault="00637CAB" w:rsidP="00E95CAD">
      <w:pPr>
        <w:spacing w:line="300" w:lineRule="auto"/>
        <w:ind w:firstLine="720"/>
        <w:jc w:val="lowKashida"/>
        <w:rPr>
          <w:rtl/>
          <w:lang w:bidi="ar-IQ"/>
        </w:rPr>
      </w:pPr>
      <w:r w:rsidRPr="0023685A">
        <w:rPr>
          <w:rFonts w:hint="cs"/>
          <w:rtl/>
          <w:lang w:bidi="ar-IQ"/>
        </w:rPr>
        <w:t>أما شهر شباط فسجل كمية من الغبار بلغت (7</w:t>
      </w:r>
      <w:r w:rsidR="00E95CAD">
        <w:rPr>
          <w:rFonts w:hint="cs"/>
          <w:rtl/>
          <w:lang w:bidi="ar-IQ"/>
        </w:rPr>
        <w:t>,</w:t>
      </w:r>
      <w:r w:rsidRPr="0023685A">
        <w:rPr>
          <w:rFonts w:hint="cs"/>
          <w:rtl/>
          <w:lang w:bidi="ar-IQ"/>
        </w:rPr>
        <w:t>525)غم/م</w:t>
      </w:r>
      <w:r w:rsidRPr="0023685A">
        <w:rPr>
          <w:rFonts w:hint="cs"/>
          <w:vertAlign w:val="superscript"/>
          <w:rtl/>
          <w:lang w:bidi="ar-IQ"/>
        </w:rPr>
        <w:t>2</w:t>
      </w:r>
      <w:r w:rsidRPr="0023685A">
        <w:rPr>
          <w:rFonts w:hint="cs"/>
          <w:rtl/>
          <w:lang w:bidi="ar-IQ"/>
        </w:rPr>
        <w:t xml:space="preserve"> شكل نسبة (34</w:t>
      </w:r>
      <w:r w:rsidR="00E95CAD">
        <w:rPr>
          <w:rFonts w:hint="cs"/>
          <w:rtl/>
          <w:lang w:bidi="ar-IQ"/>
        </w:rPr>
        <w:t>,</w:t>
      </w:r>
      <w:r w:rsidRPr="0023685A">
        <w:rPr>
          <w:rFonts w:hint="cs"/>
          <w:rtl/>
          <w:lang w:bidi="ar-IQ"/>
        </w:rPr>
        <w:t>4%) من المجموع</w:t>
      </w:r>
      <w:r w:rsidR="00A77D27" w:rsidRPr="0023685A">
        <w:rPr>
          <w:rFonts w:hint="cs"/>
          <w:rtl/>
          <w:lang w:bidi="ar-IQ"/>
        </w:rPr>
        <w:t xml:space="preserve"> الكلي للغبار، في حين بلغت كمية الغبار المتساقط في شهر كانون الأول (6</w:t>
      </w:r>
      <w:r w:rsidR="00E95CAD">
        <w:rPr>
          <w:rFonts w:hint="cs"/>
          <w:rtl/>
          <w:lang w:bidi="ar-IQ"/>
        </w:rPr>
        <w:t>,</w:t>
      </w:r>
      <w:r w:rsidR="00A77D27" w:rsidRPr="0023685A">
        <w:rPr>
          <w:rFonts w:hint="cs"/>
          <w:rtl/>
          <w:lang w:bidi="ar-IQ"/>
        </w:rPr>
        <w:t>210) غم/م</w:t>
      </w:r>
      <w:r w:rsidR="00A77D27" w:rsidRPr="0023685A">
        <w:rPr>
          <w:rFonts w:hint="cs"/>
          <w:vertAlign w:val="superscript"/>
          <w:rtl/>
          <w:lang w:bidi="ar-IQ"/>
        </w:rPr>
        <w:t>2</w:t>
      </w:r>
      <w:r w:rsidR="00A77D27" w:rsidRPr="0023685A">
        <w:rPr>
          <w:rFonts w:hint="cs"/>
          <w:rtl/>
          <w:lang w:bidi="ar-IQ"/>
        </w:rPr>
        <w:t xml:space="preserve"> وبذلك شكل نسبة (28</w:t>
      </w:r>
      <w:r w:rsidR="00E95CAD">
        <w:rPr>
          <w:rFonts w:hint="cs"/>
          <w:rtl/>
          <w:lang w:bidi="ar-IQ"/>
        </w:rPr>
        <w:t>,</w:t>
      </w:r>
      <w:r w:rsidR="00A77D27" w:rsidRPr="0023685A">
        <w:rPr>
          <w:rFonts w:hint="cs"/>
          <w:rtl/>
          <w:lang w:bidi="ar-IQ"/>
        </w:rPr>
        <w:t>4%)</w:t>
      </w:r>
      <w:r w:rsidR="00A77D27" w:rsidRPr="0023685A">
        <w:rPr>
          <w:rFonts w:hint="cs"/>
          <w:vertAlign w:val="superscript"/>
          <w:rtl/>
          <w:lang w:bidi="ar-IQ"/>
        </w:rPr>
        <w:t xml:space="preserve"> </w:t>
      </w:r>
      <w:r w:rsidR="00A77D27" w:rsidRPr="0023685A">
        <w:rPr>
          <w:rFonts w:hint="cs"/>
          <w:rtl/>
          <w:lang w:bidi="ar-IQ"/>
        </w:rPr>
        <w:t>من المجموع الكلي للغبار المتساقط.</w:t>
      </w:r>
    </w:p>
    <w:p w:rsidR="0023685A" w:rsidRDefault="0023685A" w:rsidP="0023685A">
      <w:pPr>
        <w:jc w:val="center"/>
        <w:rPr>
          <w:b/>
          <w:bCs/>
          <w:rtl/>
          <w:lang w:bidi="ar-IQ"/>
        </w:rPr>
      </w:pPr>
    </w:p>
    <w:p w:rsidR="00637CAB" w:rsidRPr="0023685A" w:rsidRDefault="00A77D27" w:rsidP="0023685A">
      <w:pPr>
        <w:jc w:val="center"/>
        <w:rPr>
          <w:b/>
          <w:bCs/>
          <w:rtl/>
          <w:lang w:bidi="ar-IQ"/>
        </w:rPr>
      </w:pPr>
      <w:r w:rsidRPr="0023685A">
        <w:rPr>
          <w:rFonts w:hint="cs"/>
          <w:b/>
          <w:bCs/>
          <w:rtl/>
          <w:lang w:bidi="ar-IQ"/>
        </w:rPr>
        <w:lastRenderedPageBreak/>
        <w:t>جدول (1)</w:t>
      </w:r>
    </w:p>
    <w:p w:rsidR="00A77D27" w:rsidRPr="0023685A" w:rsidRDefault="00A77D27" w:rsidP="0023685A">
      <w:pPr>
        <w:jc w:val="center"/>
        <w:rPr>
          <w:b/>
          <w:bCs/>
          <w:rtl/>
          <w:lang w:bidi="ar-IQ"/>
        </w:rPr>
      </w:pPr>
      <w:r w:rsidRPr="0023685A">
        <w:rPr>
          <w:rFonts w:hint="cs"/>
          <w:b/>
          <w:bCs/>
          <w:rtl/>
          <w:lang w:bidi="ar-IQ"/>
        </w:rPr>
        <w:t>كمية الغبار المتساقط (غم/م</w:t>
      </w:r>
      <w:r w:rsidRPr="0023685A">
        <w:rPr>
          <w:rFonts w:hint="cs"/>
          <w:b/>
          <w:bCs/>
          <w:vertAlign w:val="superscript"/>
          <w:rtl/>
          <w:lang w:bidi="ar-IQ"/>
        </w:rPr>
        <w:t>2</w:t>
      </w:r>
      <w:r w:rsidRPr="0023685A">
        <w:rPr>
          <w:rFonts w:hint="cs"/>
          <w:b/>
          <w:bCs/>
          <w:rtl/>
          <w:lang w:bidi="ar-IQ"/>
        </w:rPr>
        <w:t>) فوق مدينة الزبير خلال أشهر الشتاء</w:t>
      </w:r>
      <w:r w:rsidR="00E95CAD">
        <w:rPr>
          <w:rFonts w:hint="cs"/>
          <w:b/>
          <w:bCs/>
          <w:rtl/>
          <w:lang w:bidi="ar-IQ"/>
        </w:rPr>
        <w:t xml:space="preserve"> لعام2009</w:t>
      </w:r>
    </w:p>
    <w:tbl>
      <w:tblPr>
        <w:tblStyle w:val="a3"/>
        <w:bidiVisual/>
        <w:tblW w:w="8326" w:type="dxa"/>
        <w:jc w:val="center"/>
        <w:tblBorders>
          <w:top w:val="thinThickLargeGap" w:sz="24" w:space="0" w:color="auto"/>
          <w:left w:val="thickThinLargeGap" w:sz="24" w:space="0" w:color="auto"/>
          <w:bottom w:val="thickThinLargeGap" w:sz="24" w:space="0" w:color="auto"/>
          <w:right w:val="thinThickLargeGap" w:sz="24" w:space="0" w:color="auto"/>
        </w:tblBorders>
        <w:tblLook w:val="01E0" w:firstRow="1" w:lastRow="1" w:firstColumn="1" w:lastColumn="1" w:noHBand="0" w:noVBand="0"/>
      </w:tblPr>
      <w:tblGrid>
        <w:gridCol w:w="1445"/>
        <w:gridCol w:w="903"/>
        <w:gridCol w:w="1454"/>
        <w:gridCol w:w="903"/>
        <w:gridCol w:w="1050"/>
        <w:gridCol w:w="903"/>
        <w:gridCol w:w="1668"/>
      </w:tblGrid>
      <w:tr w:rsidR="00C02B35" w:rsidRPr="0023685A" w:rsidTr="0023685A">
        <w:trPr>
          <w:jc w:val="center"/>
        </w:trPr>
        <w:tc>
          <w:tcPr>
            <w:tcW w:w="1445" w:type="dxa"/>
            <w:shd w:val="clear" w:color="auto" w:fill="D9D9D9" w:themeFill="background1" w:themeFillShade="D9"/>
          </w:tcPr>
          <w:p w:rsidR="00C02B35" w:rsidRPr="0023685A" w:rsidRDefault="00C02B35" w:rsidP="0023685A">
            <w:pPr>
              <w:jc w:val="center"/>
              <w:rPr>
                <w:rtl/>
                <w:lang w:bidi="ar-IQ"/>
              </w:rPr>
            </w:pPr>
            <w:r w:rsidRPr="0023685A">
              <w:rPr>
                <w:rFonts w:hint="cs"/>
                <w:rtl/>
                <w:lang w:bidi="ar-IQ"/>
              </w:rPr>
              <w:t>كانون الأول</w:t>
            </w:r>
          </w:p>
        </w:tc>
        <w:tc>
          <w:tcPr>
            <w:tcW w:w="903" w:type="dxa"/>
            <w:shd w:val="clear" w:color="auto" w:fill="D9D9D9" w:themeFill="background1" w:themeFillShade="D9"/>
          </w:tcPr>
          <w:p w:rsidR="00C02B35" w:rsidRPr="0023685A" w:rsidRDefault="00C02B35" w:rsidP="0023685A">
            <w:pPr>
              <w:jc w:val="center"/>
              <w:rPr>
                <w:rtl/>
                <w:lang w:bidi="ar-IQ"/>
              </w:rPr>
            </w:pPr>
            <w:r w:rsidRPr="0023685A">
              <w:rPr>
                <w:rFonts w:hint="cs"/>
                <w:rtl/>
                <w:lang w:bidi="ar-IQ"/>
              </w:rPr>
              <w:t>%</w:t>
            </w:r>
          </w:p>
        </w:tc>
        <w:tc>
          <w:tcPr>
            <w:tcW w:w="1454" w:type="dxa"/>
            <w:shd w:val="clear" w:color="auto" w:fill="D9D9D9" w:themeFill="background1" w:themeFillShade="D9"/>
          </w:tcPr>
          <w:p w:rsidR="00C02B35" w:rsidRPr="0023685A" w:rsidRDefault="00C02B35" w:rsidP="0023685A">
            <w:pPr>
              <w:jc w:val="center"/>
              <w:rPr>
                <w:rtl/>
                <w:lang w:bidi="ar-IQ"/>
              </w:rPr>
            </w:pPr>
            <w:r w:rsidRPr="0023685A">
              <w:rPr>
                <w:rFonts w:hint="cs"/>
                <w:rtl/>
                <w:lang w:bidi="ar-IQ"/>
              </w:rPr>
              <w:t>كانون الثاني</w:t>
            </w:r>
          </w:p>
        </w:tc>
        <w:tc>
          <w:tcPr>
            <w:tcW w:w="903" w:type="dxa"/>
            <w:shd w:val="clear" w:color="auto" w:fill="D9D9D9" w:themeFill="background1" w:themeFillShade="D9"/>
          </w:tcPr>
          <w:p w:rsidR="00C02B35" w:rsidRPr="0023685A" w:rsidRDefault="00690049" w:rsidP="0023685A">
            <w:pPr>
              <w:jc w:val="center"/>
              <w:rPr>
                <w:rtl/>
                <w:lang w:bidi="ar-IQ"/>
              </w:rPr>
            </w:pPr>
            <w:r w:rsidRPr="0023685A">
              <w:rPr>
                <w:rFonts w:hint="cs"/>
                <w:rtl/>
                <w:lang w:bidi="ar-IQ"/>
              </w:rPr>
              <w:t>%</w:t>
            </w:r>
          </w:p>
        </w:tc>
        <w:tc>
          <w:tcPr>
            <w:tcW w:w="1050" w:type="dxa"/>
            <w:shd w:val="clear" w:color="auto" w:fill="D9D9D9" w:themeFill="background1" w:themeFillShade="D9"/>
          </w:tcPr>
          <w:p w:rsidR="00C02B35" w:rsidRPr="0023685A" w:rsidRDefault="00690049" w:rsidP="0023685A">
            <w:pPr>
              <w:jc w:val="center"/>
              <w:rPr>
                <w:rtl/>
                <w:lang w:bidi="ar-IQ"/>
              </w:rPr>
            </w:pPr>
            <w:r w:rsidRPr="0023685A">
              <w:rPr>
                <w:rFonts w:hint="cs"/>
                <w:rtl/>
                <w:lang w:bidi="ar-IQ"/>
              </w:rPr>
              <w:t>شباط</w:t>
            </w:r>
          </w:p>
        </w:tc>
        <w:tc>
          <w:tcPr>
            <w:tcW w:w="903" w:type="dxa"/>
            <w:shd w:val="clear" w:color="auto" w:fill="D9D9D9" w:themeFill="background1" w:themeFillShade="D9"/>
          </w:tcPr>
          <w:p w:rsidR="00C02B35" w:rsidRPr="0023685A" w:rsidRDefault="00690049" w:rsidP="0023685A">
            <w:pPr>
              <w:jc w:val="center"/>
              <w:rPr>
                <w:rtl/>
                <w:lang w:bidi="ar-IQ"/>
              </w:rPr>
            </w:pPr>
            <w:r w:rsidRPr="0023685A">
              <w:rPr>
                <w:rFonts w:hint="cs"/>
                <w:rtl/>
                <w:lang w:bidi="ar-IQ"/>
              </w:rPr>
              <w:t>%</w:t>
            </w:r>
          </w:p>
        </w:tc>
        <w:tc>
          <w:tcPr>
            <w:tcW w:w="1668" w:type="dxa"/>
            <w:shd w:val="clear" w:color="auto" w:fill="D9D9D9" w:themeFill="background1" w:themeFillShade="D9"/>
          </w:tcPr>
          <w:p w:rsidR="00C02B35" w:rsidRPr="0023685A" w:rsidRDefault="00690049" w:rsidP="0023685A">
            <w:pPr>
              <w:jc w:val="center"/>
              <w:rPr>
                <w:rtl/>
                <w:lang w:bidi="ar-IQ"/>
              </w:rPr>
            </w:pPr>
            <w:r w:rsidRPr="0023685A">
              <w:rPr>
                <w:rFonts w:hint="cs"/>
                <w:rtl/>
                <w:lang w:bidi="ar-IQ"/>
              </w:rPr>
              <w:t>المجموع الكلي</w:t>
            </w:r>
          </w:p>
        </w:tc>
      </w:tr>
      <w:tr w:rsidR="00C02B35" w:rsidRPr="0023685A" w:rsidTr="0023685A">
        <w:trPr>
          <w:jc w:val="center"/>
        </w:trPr>
        <w:tc>
          <w:tcPr>
            <w:tcW w:w="1445" w:type="dxa"/>
          </w:tcPr>
          <w:p w:rsidR="00C02B35" w:rsidRPr="0023685A" w:rsidRDefault="00690049" w:rsidP="00E95CAD">
            <w:pPr>
              <w:jc w:val="center"/>
              <w:rPr>
                <w:rtl/>
                <w:lang w:bidi="ar-IQ"/>
              </w:rPr>
            </w:pPr>
            <w:r w:rsidRPr="0023685A">
              <w:rPr>
                <w:rFonts w:hint="cs"/>
                <w:rtl/>
                <w:lang w:bidi="ar-IQ"/>
              </w:rPr>
              <w:t>6</w:t>
            </w:r>
            <w:r w:rsidR="00E95CAD">
              <w:rPr>
                <w:rFonts w:hint="cs"/>
                <w:rtl/>
                <w:lang w:bidi="ar-IQ"/>
              </w:rPr>
              <w:t>,</w:t>
            </w:r>
            <w:r w:rsidRPr="0023685A">
              <w:rPr>
                <w:rFonts w:hint="cs"/>
                <w:rtl/>
                <w:lang w:bidi="ar-IQ"/>
              </w:rPr>
              <w:t>210</w:t>
            </w:r>
          </w:p>
        </w:tc>
        <w:tc>
          <w:tcPr>
            <w:tcW w:w="903" w:type="dxa"/>
          </w:tcPr>
          <w:p w:rsidR="00C02B35" w:rsidRPr="0023685A" w:rsidRDefault="00690049" w:rsidP="00E95CAD">
            <w:pPr>
              <w:jc w:val="center"/>
              <w:rPr>
                <w:rtl/>
                <w:lang w:bidi="ar-IQ"/>
              </w:rPr>
            </w:pPr>
            <w:r w:rsidRPr="0023685A">
              <w:rPr>
                <w:rFonts w:hint="cs"/>
                <w:rtl/>
                <w:lang w:bidi="ar-IQ"/>
              </w:rPr>
              <w:t>28</w:t>
            </w:r>
            <w:r w:rsidR="00E95CAD">
              <w:rPr>
                <w:rFonts w:hint="cs"/>
                <w:rtl/>
                <w:lang w:bidi="ar-IQ"/>
              </w:rPr>
              <w:t>,</w:t>
            </w:r>
            <w:r w:rsidRPr="0023685A">
              <w:rPr>
                <w:rFonts w:hint="cs"/>
                <w:rtl/>
                <w:lang w:bidi="ar-IQ"/>
              </w:rPr>
              <w:t>4</w:t>
            </w:r>
          </w:p>
        </w:tc>
        <w:tc>
          <w:tcPr>
            <w:tcW w:w="1454" w:type="dxa"/>
          </w:tcPr>
          <w:p w:rsidR="00C02B35" w:rsidRPr="0023685A" w:rsidRDefault="00690049" w:rsidP="00E95CAD">
            <w:pPr>
              <w:jc w:val="center"/>
              <w:rPr>
                <w:rtl/>
                <w:lang w:bidi="ar-IQ"/>
              </w:rPr>
            </w:pPr>
            <w:r w:rsidRPr="0023685A">
              <w:rPr>
                <w:rFonts w:hint="cs"/>
                <w:rtl/>
                <w:lang w:bidi="ar-IQ"/>
              </w:rPr>
              <w:t>8</w:t>
            </w:r>
            <w:r w:rsidR="00E95CAD">
              <w:rPr>
                <w:rFonts w:hint="cs"/>
                <w:rtl/>
                <w:lang w:bidi="ar-IQ"/>
              </w:rPr>
              <w:t>,</w:t>
            </w:r>
            <w:r w:rsidRPr="0023685A">
              <w:rPr>
                <w:rFonts w:hint="cs"/>
                <w:rtl/>
                <w:lang w:bidi="ar-IQ"/>
              </w:rPr>
              <w:t>150</w:t>
            </w:r>
          </w:p>
        </w:tc>
        <w:tc>
          <w:tcPr>
            <w:tcW w:w="903" w:type="dxa"/>
          </w:tcPr>
          <w:p w:rsidR="00C02B35" w:rsidRPr="0023685A" w:rsidRDefault="00690049" w:rsidP="00E95CAD">
            <w:pPr>
              <w:jc w:val="center"/>
              <w:rPr>
                <w:rtl/>
                <w:lang w:bidi="ar-IQ"/>
              </w:rPr>
            </w:pPr>
            <w:r w:rsidRPr="0023685A">
              <w:rPr>
                <w:rFonts w:hint="cs"/>
                <w:rtl/>
                <w:lang w:bidi="ar-IQ"/>
              </w:rPr>
              <w:t>37</w:t>
            </w:r>
            <w:r w:rsidR="00E95CAD">
              <w:rPr>
                <w:rFonts w:hint="cs"/>
                <w:rtl/>
                <w:lang w:bidi="ar-IQ"/>
              </w:rPr>
              <w:t>,</w:t>
            </w:r>
            <w:r w:rsidRPr="0023685A">
              <w:rPr>
                <w:rFonts w:hint="cs"/>
                <w:rtl/>
                <w:lang w:bidi="ar-IQ"/>
              </w:rPr>
              <w:t>2</w:t>
            </w:r>
          </w:p>
        </w:tc>
        <w:tc>
          <w:tcPr>
            <w:tcW w:w="1050" w:type="dxa"/>
          </w:tcPr>
          <w:p w:rsidR="00C02B35" w:rsidRPr="0023685A" w:rsidRDefault="00690049" w:rsidP="00E95CAD">
            <w:pPr>
              <w:jc w:val="center"/>
              <w:rPr>
                <w:rtl/>
                <w:lang w:bidi="ar-IQ"/>
              </w:rPr>
            </w:pPr>
            <w:r w:rsidRPr="0023685A">
              <w:rPr>
                <w:rFonts w:hint="cs"/>
                <w:rtl/>
                <w:lang w:bidi="ar-IQ"/>
              </w:rPr>
              <w:t>7</w:t>
            </w:r>
            <w:r w:rsidR="00E95CAD">
              <w:rPr>
                <w:rFonts w:hint="cs"/>
                <w:rtl/>
                <w:lang w:bidi="ar-IQ"/>
              </w:rPr>
              <w:t>,</w:t>
            </w:r>
            <w:r w:rsidRPr="0023685A">
              <w:rPr>
                <w:rFonts w:hint="cs"/>
                <w:rtl/>
                <w:lang w:bidi="ar-IQ"/>
              </w:rPr>
              <w:t>525</w:t>
            </w:r>
          </w:p>
        </w:tc>
        <w:tc>
          <w:tcPr>
            <w:tcW w:w="903" w:type="dxa"/>
          </w:tcPr>
          <w:p w:rsidR="00C02B35" w:rsidRPr="0023685A" w:rsidRDefault="00690049" w:rsidP="00E95CAD">
            <w:pPr>
              <w:jc w:val="center"/>
              <w:rPr>
                <w:rtl/>
                <w:lang w:bidi="ar-IQ"/>
              </w:rPr>
            </w:pPr>
            <w:r w:rsidRPr="0023685A">
              <w:rPr>
                <w:rFonts w:hint="cs"/>
                <w:rtl/>
                <w:lang w:bidi="ar-IQ"/>
              </w:rPr>
              <w:t>34</w:t>
            </w:r>
            <w:r w:rsidR="00E95CAD">
              <w:rPr>
                <w:rFonts w:hint="cs"/>
                <w:rtl/>
                <w:lang w:bidi="ar-IQ"/>
              </w:rPr>
              <w:t>,</w:t>
            </w:r>
            <w:r w:rsidRPr="0023685A">
              <w:rPr>
                <w:rFonts w:hint="cs"/>
                <w:rtl/>
                <w:lang w:bidi="ar-IQ"/>
              </w:rPr>
              <w:t>4</w:t>
            </w:r>
          </w:p>
        </w:tc>
        <w:tc>
          <w:tcPr>
            <w:tcW w:w="1668" w:type="dxa"/>
          </w:tcPr>
          <w:p w:rsidR="00C02B35" w:rsidRPr="0023685A" w:rsidRDefault="00690049" w:rsidP="00E95CAD">
            <w:pPr>
              <w:jc w:val="center"/>
              <w:rPr>
                <w:rtl/>
                <w:lang w:bidi="ar-IQ"/>
              </w:rPr>
            </w:pPr>
            <w:r w:rsidRPr="0023685A">
              <w:rPr>
                <w:rFonts w:hint="cs"/>
                <w:rtl/>
                <w:lang w:bidi="ar-IQ"/>
              </w:rPr>
              <w:t>21</w:t>
            </w:r>
            <w:r w:rsidR="00E95CAD">
              <w:rPr>
                <w:rFonts w:hint="cs"/>
                <w:rtl/>
                <w:lang w:bidi="ar-IQ"/>
              </w:rPr>
              <w:t>,</w:t>
            </w:r>
            <w:r w:rsidRPr="0023685A">
              <w:rPr>
                <w:rFonts w:hint="cs"/>
                <w:rtl/>
                <w:lang w:bidi="ar-IQ"/>
              </w:rPr>
              <w:t>885</w:t>
            </w:r>
          </w:p>
        </w:tc>
      </w:tr>
    </w:tbl>
    <w:p w:rsidR="00C02B35" w:rsidRPr="0023685A" w:rsidRDefault="00690049" w:rsidP="00A231F4">
      <w:pPr>
        <w:spacing w:line="300" w:lineRule="auto"/>
        <w:jc w:val="lowKashida"/>
        <w:rPr>
          <w:b/>
          <w:bCs/>
          <w:sz w:val="24"/>
          <w:szCs w:val="24"/>
          <w:rtl/>
          <w:lang w:bidi="ar-IQ"/>
        </w:rPr>
      </w:pPr>
      <w:r w:rsidRPr="0023685A">
        <w:rPr>
          <w:rFonts w:hint="cs"/>
          <w:b/>
          <w:bCs/>
          <w:sz w:val="24"/>
          <w:szCs w:val="24"/>
          <w:rtl/>
          <w:lang w:bidi="ar-IQ"/>
        </w:rPr>
        <w:t>المصدر: الدراسة الميدانية</w:t>
      </w:r>
      <w:r w:rsidR="0023685A">
        <w:rPr>
          <w:rFonts w:hint="cs"/>
          <w:b/>
          <w:bCs/>
          <w:sz w:val="24"/>
          <w:szCs w:val="24"/>
          <w:rtl/>
          <w:lang w:bidi="ar-IQ"/>
        </w:rPr>
        <w:t>.</w:t>
      </w:r>
    </w:p>
    <w:p w:rsidR="0023685A" w:rsidRDefault="0023685A" w:rsidP="00A231F4">
      <w:pPr>
        <w:spacing w:line="300" w:lineRule="auto"/>
        <w:ind w:firstLine="720"/>
        <w:jc w:val="lowKashida"/>
        <w:rPr>
          <w:rtl/>
          <w:lang w:bidi="ar-IQ"/>
        </w:rPr>
      </w:pPr>
    </w:p>
    <w:p w:rsidR="00E237C4" w:rsidRPr="0023685A" w:rsidRDefault="00E237C4" w:rsidP="00E95CAD">
      <w:pPr>
        <w:spacing w:line="300" w:lineRule="auto"/>
        <w:ind w:firstLine="720"/>
        <w:jc w:val="lowKashida"/>
        <w:rPr>
          <w:rtl/>
          <w:lang w:bidi="ar-IQ"/>
        </w:rPr>
      </w:pPr>
      <w:r w:rsidRPr="0023685A">
        <w:rPr>
          <w:rFonts w:hint="cs"/>
          <w:rtl/>
          <w:lang w:bidi="ar-IQ"/>
        </w:rPr>
        <w:t>يتضح مما تقدم أن شهر كانون الثاني يعد اكثر الشهور التي سجلت أكبر كمية من الغبار ويرجع ذلك الى كثرة العواصف الغبارية في هذا الشهر اذ بلغت (7) عواصف غبارية وبعدد ايام الغبار البالغة (6) أيام، بينما سجلت عدد الايام المطيرة(3) أيام</w:t>
      </w:r>
      <w:r w:rsidR="006215B6" w:rsidRPr="0023685A">
        <w:rPr>
          <w:rFonts w:hint="cs"/>
          <w:rtl/>
          <w:lang w:bidi="ar-IQ"/>
        </w:rPr>
        <w:t xml:space="preserve"> </w:t>
      </w:r>
      <w:r w:rsidR="009F2CC9" w:rsidRPr="0023685A">
        <w:rPr>
          <w:rFonts w:hint="cs"/>
          <w:rtl/>
          <w:lang w:bidi="ar-IQ"/>
        </w:rPr>
        <w:t>وبمعدل شهري (7</w:t>
      </w:r>
      <w:r w:rsidR="00E95CAD">
        <w:rPr>
          <w:rFonts w:hint="cs"/>
          <w:rtl/>
          <w:lang w:bidi="ar-IQ"/>
        </w:rPr>
        <w:t>,</w:t>
      </w:r>
      <w:r w:rsidR="009F2CC9" w:rsidRPr="0023685A">
        <w:rPr>
          <w:rFonts w:hint="cs"/>
          <w:rtl/>
          <w:lang w:bidi="ar-IQ"/>
        </w:rPr>
        <w:t>3)ملم. جدول(2).</w:t>
      </w:r>
    </w:p>
    <w:p w:rsidR="0023685A" w:rsidRDefault="0023685A">
      <w:pPr>
        <w:bidi w:val="0"/>
        <w:rPr>
          <w:rtl/>
          <w:lang w:bidi="ar-IQ"/>
        </w:rPr>
      </w:pPr>
      <w:r>
        <w:rPr>
          <w:rtl/>
          <w:lang w:bidi="ar-IQ"/>
        </w:rPr>
        <w:br w:type="page"/>
      </w:r>
    </w:p>
    <w:p w:rsidR="009F2CC9" w:rsidRPr="0023685A" w:rsidRDefault="009F2CC9" w:rsidP="0023685A">
      <w:pPr>
        <w:jc w:val="center"/>
        <w:rPr>
          <w:b/>
          <w:bCs/>
          <w:rtl/>
          <w:lang w:bidi="ar-IQ"/>
        </w:rPr>
      </w:pPr>
      <w:r w:rsidRPr="0023685A">
        <w:rPr>
          <w:rFonts w:hint="cs"/>
          <w:b/>
          <w:bCs/>
          <w:rtl/>
          <w:lang w:bidi="ar-IQ"/>
        </w:rPr>
        <w:lastRenderedPageBreak/>
        <w:t>جدول(2)</w:t>
      </w:r>
    </w:p>
    <w:p w:rsidR="00D66025" w:rsidRPr="0023685A" w:rsidRDefault="009F2CC9" w:rsidP="00E95CAD">
      <w:pPr>
        <w:spacing w:line="300" w:lineRule="auto"/>
        <w:jc w:val="center"/>
        <w:rPr>
          <w:rtl/>
          <w:lang w:bidi="ar-IQ"/>
        </w:rPr>
      </w:pPr>
      <w:r w:rsidRPr="0023685A">
        <w:rPr>
          <w:rFonts w:hint="cs"/>
          <w:b/>
          <w:bCs/>
          <w:rtl/>
          <w:lang w:bidi="ar-IQ"/>
        </w:rPr>
        <w:t xml:space="preserve">تكرار بعض </w:t>
      </w:r>
      <w:r w:rsidR="00786416" w:rsidRPr="0023685A">
        <w:rPr>
          <w:rFonts w:hint="cs"/>
          <w:b/>
          <w:bCs/>
          <w:rtl/>
          <w:lang w:bidi="ar-IQ"/>
        </w:rPr>
        <w:t>الظواهر</w:t>
      </w:r>
      <w:r w:rsidR="00D66025" w:rsidRPr="0023685A">
        <w:rPr>
          <w:rFonts w:hint="cs"/>
          <w:b/>
          <w:bCs/>
          <w:rtl/>
          <w:lang w:bidi="ar-IQ"/>
        </w:rPr>
        <w:t xml:space="preserve"> الجوية فوق محافظة البصرة خلال أشهر الشتاء</w:t>
      </w:r>
      <w:r w:rsidR="00E95CAD">
        <w:rPr>
          <w:rFonts w:hint="cs"/>
          <w:rtl/>
          <w:lang w:bidi="ar-IQ"/>
        </w:rPr>
        <w:t xml:space="preserve"> لعام2009 </w:t>
      </w:r>
    </w:p>
    <w:tbl>
      <w:tblPr>
        <w:tblStyle w:val="a3"/>
        <w:bidiVisual/>
        <w:tblW w:w="7297" w:type="dxa"/>
        <w:jc w:val="center"/>
        <w:tblLook w:val="01E0" w:firstRow="1" w:lastRow="1" w:firstColumn="1" w:lastColumn="1" w:noHBand="0" w:noVBand="0"/>
      </w:tblPr>
      <w:tblGrid>
        <w:gridCol w:w="2452"/>
        <w:gridCol w:w="1445"/>
        <w:gridCol w:w="1454"/>
        <w:gridCol w:w="816"/>
        <w:gridCol w:w="1130"/>
      </w:tblGrid>
      <w:tr w:rsidR="00544D3E" w:rsidRPr="0023685A" w:rsidTr="0023685A">
        <w:trPr>
          <w:trHeight w:val="930"/>
          <w:jc w:val="center"/>
        </w:trPr>
        <w:tc>
          <w:tcPr>
            <w:tcW w:w="2452" w:type="dxa"/>
            <w:tcBorders>
              <w:top w:val="thinThickLargeGap" w:sz="24" w:space="0" w:color="auto"/>
              <w:left w:val="thickThinLargeGap" w:sz="24" w:space="0" w:color="auto"/>
              <w:tr2bl w:val="single" w:sz="4" w:space="0" w:color="auto"/>
            </w:tcBorders>
            <w:shd w:val="clear" w:color="auto" w:fill="D9D9D9" w:themeFill="background1" w:themeFillShade="D9"/>
          </w:tcPr>
          <w:p w:rsidR="00544D3E" w:rsidRPr="0023685A" w:rsidRDefault="00544D3E" w:rsidP="0023685A">
            <w:pPr>
              <w:jc w:val="right"/>
              <w:rPr>
                <w:rtl/>
                <w:lang w:bidi="ar-IQ"/>
              </w:rPr>
            </w:pPr>
            <w:r w:rsidRPr="0023685A">
              <w:rPr>
                <w:rFonts w:hint="cs"/>
                <w:rtl/>
                <w:lang w:bidi="ar-IQ"/>
              </w:rPr>
              <w:t>الاشهر</w:t>
            </w:r>
          </w:p>
          <w:p w:rsidR="00544D3E" w:rsidRPr="0023685A" w:rsidRDefault="00544D3E" w:rsidP="0023685A">
            <w:pPr>
              <w:jc w:val="lowKashida"/>
              <w:rPr>
                <w:rtl/>
                <w:lang w:bidi="ar-IQ"/>
              </w:rPr>
            </w:pPr>
            <w:r w:rsidRPr="0023685A">
              <w:rPr>
                <w:rFonts w:hint="cs"/>
                <w:rtl/>
                <w:lang w:bidi="ar-IQ"/>
              </w:rPr>
              <w:t>الظواهر الجوية</w:t>
            </w:r>
          </w:p>
        </w:tc>
        <w:tc>
          <w:tcPr>
            <w:tcW w:w="1445" w:type="dxa"/>
            <w:tcBorders>
              <w:top w:val="thinThickLargeGap" w:sz="24" w:space="0" w:color="auto"/>
            </w:tcBorders>
            <w:shd w:val="clear" w:color="auto" w:fill="D9D9D9" w:themeFill="background1" w:themeFillShade="D9"/>
            <w:vAlign w:val="center"/>
          </w:tcPr>
          <w:p w:rsidR="00544D3E" w:rsidRPr="0023685A" w:rsidRDefault="00544D3E" w:rsidP="0023685A">
            <w:pPr>
              <w:jc w:val="center"/>
              <w:rPr>
                <w:rtl/>
                <w:lang w:bidi="ar-IQ"/>
              </w:rPr>
            </w:pPr>
            <w:r w:rsidRPr="0023685A">
              <w:rPr>
                <w:rFonts w:hint="cs"/>
                <w:rtl/>
                <w:lang w:bidi="ar-IQ"/>
              </w:rPr>
              <w:t>كانون الأول</w:t>
            </w:r>
          </w:p>
        </w:tc>
        <w:tc>
          <w:tcPr>
            <w:tcW w:w="1454" w:type="dxa"/>
            <w:tcBorders>
              <w:top w:val="thinThickLargeGap" w:sz="24" w:space="0" w:color="auto"/>
            </w:tcBorders>
            <w:shd w:val="clear" w:color="auto" w:fill="D9D9D9" w:themeFill="background1" w:themeFillShade="D9"/>
            <w:vAlign w:val="center"/>
          </w:tcPr>
          <w:p w:rsidR="00544D3E" w:rsidRPr="0023685A" w:rsidRDefault="00544D3E" w:rsidP="0023685A">
            <w:pPr>
              <w:jc w:val="center"/>
              <w:rPr>
                <w:rtl/>
                <w:lang w:bidi="ar-IQ"/>
              </w:rPr>
            </w:pPr>
            <w:r w:rsidRPr="0023685A">
              <w:rPr>
                <w:rFonts w:hint="cs"/>
                <w:rtl/>
                <w:lang w:bidi="ar-IQ"/>
              </w:rPr>
              <w:t>كانون الثاني</w:t>
            </w:r>
          </w:p>
        </w:tc>
        <w:tc>
          <w:tcPr>
            <w:tcW w:w="816" w:type="dxa"/>
            <w:tcBorders>
              <w:top w:val="thinThickLargeGap" w:sz="24" w:space="0" w:color="auto"/>
            </w:tcBorders>
            <w:shd w:val="clear" w:color="auto" w:fill="D9D9D9" w:themeFill="background1" w:themeFillShade="D9"/>
            <w:vAlign w:val="center"/>
          </w:tcPr>
          <w:p w:rsidR="00544D3E" w:rsidRPr="0023685A" w:rsidRDefault="00544D3E" w:rsidP="0023685A">
            <w:pPr>
              <w:jc w:val="center"/>
              <w:rPr>
                <w:rtl/>
                <w:lang w:bidi="ar-IQ"/>
              </w:rPr>
            </w:pPr>
            <w:r w:rsidRPr="0023685A">
              <w:rPr>
                <w:rFonts w:hint="cs"/>
                <w:rtl/>
                <w:lang w:bidi="ar-IQ"/>
              </w:rPr>
              <w:t>شباط</w:t>
            </w:r>
          </w:p>
        </w:tc>
        <w:tc>
          <w:tcPr>
            <w:tcW w:w="1130" w:type="dxa"/>
            <w:tcBorders>
              <w:top w:val="thinThickLargeGap" w:sz="24" w:space="0" w:color="auto"/>
              <w:right w:val="thinThickLargeGap" w:sz="24" w:space="0" w:color="auto"/>
            </w:tcBorders>
            <w:shd w:val="clear" w:color="auto" w:fill="D9D9D9" w:themeFill="background1" w:themeFillShade="D9"/>
            <w:vAlign w:val="center"/>
          </w:tcPr>
          <w:p w:rsidR="00544D3E" w:rsidRPr="0023685A" w:rsidRDefault="00544D3E" w:rsidP="0023685A">
            <w:pPr>
              <w:jc w:val="center"/>
              <w:rPr>
                <w:rtl/>
                <w:lang w:bidi="ar-IQ"/>
              </w:rPr>
            </w:pPr>
            <w:r w:rsidRPr="0023685A">
              <w:rPr>
                <w:rFonts w:hint="cs"/>
                <w:rtl/>
                <w:lang w:bidi="ar-IQ"/>
              </w:rPr>
              <w:t>المجموع</w:t>
            </w:r>
          </w:p>
        </w:tc>
      </w:tr>
      <w:tr w:rsidR="00544D3E" w:rsidRPr="0023685A" w:rsidTr="0023685A">
        <w:trPr>
          <w:jc w:val="center"/>
        </w:trPr>
        <w:tc>
          <w:tcPr>
            <w:tcW w:w="2452" w:type="dxa"/>
            <w:tcBorders>
              <w:left w:val="thickThinLargeGap" w:sz="24" w:space="0" w:color="auto"/>
            </w:tcBorders>
            <w:shd w:val="clear" w:color="auto" w:fill="D9D9D9" w:themeFill="background1" w:themeFillShade="D9"/>
          </w:tcPr>
          <w:p w:rsidR="00544D3E" w:rsidRPr="0023685A" w:rsidRDefault="00544D3E" w:rsidP="0023685A">
            <w:pPr>
              <w:jc w:val="center"/>
              <w:rPr>
                <w:rtl/>
                <w:lang w:bidi="ar-IQ"/>
              </w:rPr>
            </w:pPr>
            <w:r w:rsidRPr="0023685A">
              <w:rPr>
                <w:rFonts w:hint="cs"/>
                <w:rtl/>
                <w:lang w:bidi="ar-IQ"/>
              </w:rPr>
              <w:t>تكرار العواصف الغبارية</w:t>
            </w:r>
          </w:p>
        </w:tc>
        <w:tc>
          <w:tcPr>
            <w:tcW w:w="1445" w:type="dxa"/>
          </w:tcPr>
          <w:p w:rsidR="00544D3E" w:rsidRPr="0023685A" w:rsidRDefault="00544D3E" w:rsidP="0023685A">
            <w:pPr>
              <w:jc w:val="center"/>
              <w:rPr>
                <w:rtl/>
                <w:lang w:bidi="ar-IQ"/>
              </w:rPr>
            </w:pPr>
            <w:r w:rsidRPr="0023685A">
              <w:rPr>
                <w:rFonts w:hint="cs"/>
                <w:rtl/>
                <w:lang w:bidi="ar-IQ"/>
              </w:rPr>
              <w:t>1</w:t>
            </w:r>
          </w:p>
        </w:tc>
        <w:tc>
          <w:tcPr>
            <w:tcW w:w="1454" w:type="dxa"/>
          </w:tcPr>
          <w:p w:rsidR="00544D3E" w:rsidRPr="0023685A" w:rsidRDefault="00544D3E" w:rsidP="0023685A">
            <w:pPr>
              <w:jc w:val="center"/>
              <w:rPr>
                <w:rtl/>
                <w:lang w:bidi="ar-IQ"/>
              </w:rPr>
            </w:pPr>
            <w:r w:rsidRPr="0023685A">
              <w:rPr>
                <w:rFonts w:hint="cs"/>
                <w:rtl/>
                <w:lang w:bidi="ar-IQ"/>
              </w:rPr>
              <w:t>7</w:t>
            </w:r>
          </w:p>
        </w:tc>
        <w:tc>
          <w:tcPr>
            <w:tcW w:w="816" w:type="dxa"/>
          </w:tcPr>
          <w:p w:rsidR="00544D3E" w:rsidRPr="0023685A" w:rsidRDefault="00544D3E" w:rsidP="0023685A">
            <w:pPr>
              <w:jc w:val="center"/>
              <w:rPr>
                <w:rtl/>
                <w:lang w:bidi="ar-IQ"/>
              </w:rPr>
            </w:pPr>
            <w:r w:rsidRPr="0023685A">
              <w:rPr>
                <w:rFonts w:hint="cs"/>
                <w:rtl/>
                <w:lang w:bidi="ar-IQ"/>
              </w:rPr>
              <w:t>4</w:t>
            </w:r>
          </w:p>
        </w:tc>
        <w:tc>
          <w:tcPr>
            <w:tcW w:w="1130" w:type="dxa"/>
            <w:tcBorders>
              <w:right w:val="thinThickLargeGap" w:sz="24" w:space="0" w:color="auto"/>
            </w:tcBorders>
          </w:tcPr>
          <w:p w:rsidR="00544D3E" w:rsidRPr="0023685A" w:rsidRDefault="00544D3E" w:rsidP="0023685A">
            <w:pPr>
              <w:jc w:val="center"/>
              <w:rPr>
                <w:rtl/>
                <w:lang w:bidi="ar-IQ"/>
              </w:rPr>
            </w:pPr>
            <w:r w:rsidRPr="0023685A">
              <w:rPr>
                <w:rFonts w:hint="cs"/>
                <w:rtl/>
                <w:lang w:bidi="ar-IQ"/>
              </w:rPr>
              <w:t>12</w:t>
            </w:r>
          </w:p>
        </w:tc>
      </w:tr>
      <w:tr w:rsidR="00544D3E" w:rsidRPr="0023685A" w:rsidTr="0023685A">
        <w:trPr>
          <w:jc w:val="center"/>
        </w:trPr>
        <w:tc>
          <w:tcPr>
            <w:tcW w:w="2452" w:type="dxa"/>
            <w:tcBorders>
              <w:left w:val="thickThinLargeGap" w:sz="24" w:space="0" w:color="auto"/>
            </w:tcBorders>
            <w:shd w:val="clear" w:color="auto" w:fill="D9D9D9" w:themeFill="background1" w:themeFillShade="D9"/>
          </w:tcPr>
          <w:p w:rsidR="00544D3E" w:rsidRPr="0023685A" w:rsidRDefault="00544D3E" w:rsidP="0023685A">
            <w:pPr>
              <w:jc w:val="center"/>
              <w:rPr>
                <w:rtl/>
                <w:lang w:bidi="ar-IQ"/>
              </w:rPr>
            </w:pPr>
            <w:r w:rsidRPr="0023685A">
              <w:rPr>
                <w:rFonts w:hint="cs"/>
                <w:rtl/>
                <w:lang w:bidi="ar-IQ"/>
              </w:rPr>
              <w:t>عدد ايام الغبار</w:t>
            </w:r>
          </w:p>
        </w:tc>
        <w:tc>
          <w:tcPr>
            <w:tcW w:w="1445" w:type="dxa"/>
          </w:tcPr>
          <w:p w:rsidR="00544D3E" w:rsidRPr="0023685A" w:rsidRDefault="00544D3E" w:rsidP="0023685A">
            <w:pPr>
              <w:jc w:val="center"/>
              <w:rPr>
                <w:rtl/>
                <w:lang w:bidi="ar-IQ"/>
              </w:rPr>
            </w:pPr>
            <w:r w:rsidRPr="0023685A">
              <w:rPr>
                <w:rFonts w:hint="cs"/>
                <w:rtl/>
                <w:lang w:bidi="ar-IQ"/>
              </w:rPr>
              <w:t>5</w:t>
            </w:r>
          </w:p>
        </w:tc>
        <w:tc>
          <w:tcPr>
            <w:tcW w:w="1454" w:type="dxa"/>
          </w:tcPr>
          <w:p w:rsidR="00544D3E" w:rsidRPr="0023685A" w:rsidRDefault="00544D3E" w:rsidP="0023685A">
            <w:pPr>
              <w:jc w:val="center"/>
              <w:rPr>
                <w:rtl/>
                <w:lang w:bidi="ar-IQ"/>
              </w:rPr>
            </w:pPr>
            <w:r w:rsidRPr="0023685A">
              <w:rPr>
                <w:rFonts w:hint="cs"/>
                <w:rtl/>
                <w:lang w:bidi="ar-IQ"/>
              </w:rPr>
              <w:t>6</w:t>
            </w:r>
          </w:p>
        </w:tc>
        <w:tc>
          <w:tcPr>
            <w:tcW w:w="816" w:type="dxa"/>
          </w:tcPr>
          <w:p w:rsidR="00544D3E" w:rsidRPr="0023685A" w:rsidRDefault="00544D3E" w:rsidP="0023685A">
            <w:pPr>
              <w:jc w:val="center"/>
              <w:rPr>
                <w:rtl/>
                <w:lang w:bidi="ar-IQ"/>
              </w:rPr>
            </w:pPr>
            <w:r w:rsidRPr="0023685A">
              <w:rPr>
                <w:rFonts w:hint="cs"/>
                <w:rtl/>
                <w:lang w:bidi="ar-IQ"/>
              </w:rPr>
              <w:t>12</w:t>
            </w:r>
          </w:p>
        </w:tc>
        <w:tc>
          <w:tcPr>
            <w:tcW w:w="1130" w:type="dxa"/>
            <w:tcBorders>
              <w:right w:val="thinThickLargeGap" w:sz="24" w:space="0" w:color="auto"/>
            </w:tcBorders>
          </w:tcPr>
          <w:p w:rsidR="00544D3E" w:rsidRPr="0023685A" w:rsidRDefault="00544D3E" w:rsidP="0023685A">
            <w:pPr>
              <w:jc w:val="center"/>
              <w:rPr>
                <w:rtl/>
                <w:lang w:bidi="ar-IQ"/>
              </w:rPr>
            </w:pPr>
            <w:r w:rsidRPr="0023685A">
              <w:rPr>
                <w:rFonts w:hint="cs"/>
                <w:rtl/>
                <w:lang w:bidi="ar-IQ"/>
              </w:rPr>
              <w:t>23</w:t>
            </w:r>
          </w:p>
        </w:tc>
      </w:tr>
      <w:tr w:rsidR="00544D3E" w:rsidRPr="0023685A" w:rsidTr="0023685A">
        <w:trPr>
          <w:jc w:val="center"/>
        </w:trPr>
        <w:tc>
          <w:tcPr>
            <w:tcW w:w="2452" w:type="dxa"/>
            <w:tcBorders>
              <w:left w:val="thickThinLargeGap" w:sz="24" w:space="0" w:color="auto"/>
            </w:tcBorders>
            <w:shd w:val="clear" w:color="auto" w:fill="D9D9D9" w:themeFill="background1" w:themeFillShade="D9"/>
          </w:tcPr>
          <w:p w:rsidR="00544D3E" w:rsidRPr="0023685A" w:rsidRDefault="00544D3E" w:rsidP="0023685A">
            <w:pPr>
              <w:jc w:val="center"/>
              <w:rPr>
                <w:rtl/>
                <w:lang w:bidi="ar-IQ"/>
              </w:rPr>
            </w:pPr>
            <w:r w:rsidRPr="0023685A">
              <w:rPr>
                <w:rFonts w:hint="cs"/>
                <w:rtl/>
                <w:lang w:bidi="ar-IQ"/>
              </w:rPr>
              <w:t>كمية الامطار (ملم)</w:t>
            </w:r>
          </w:p>
        </w:tc>
        <w:tc>
          <w:tcPr>
            <w:tcW w:w="1445" w:type="dxa"/>
          </w:tcPr>
          <w:p w:rsidR="00544D3E" w:rsidRPr="0023685A" w:rsidRDefault="00544D3E" w:rsidP="00E95CAD">
            <w:pPr>
              <w:jc w:val="center"/>
              <w:rPr>
                <w:rtl/>
                <w:lang w:bidi="ar-IQ"/>
              </w:rPr>
            </w:pPr>
            <w:r w:rsidRPr="0023685A">
              <w:rPr>
                <w:rFonts w:hint="cs"/>
                <w:rtl/>
                <w:lang w:bidi="ar-IQ"/>
              </w:rPr>
              <w:t>33</w:t>
            </w:r>
            <w:r w:rsidR="00E95CAD">
              <w:rPr>
                <w:rFonts w:hint="cs"/>
                <w:rtl/>
                <w:lang w:bidi="ar-IQ"/>
              </w:rPr>
              <w:t>,</w:t>
            </w:r>
            <w:r w:rsidRPr="0023685A">
              <w:rPr>
                <w:rFonts w:hint="cs"/>
                <w:rtl/>
                <w:lang w:bidi="ar-IQ"/>
              </w:rPr>
              <w:t>4</w:t>
            </w:r>
          </w:p>
        </w:tc>
        <w:tc>
          <w:tcPr>
            <w:tcW w:w="1454" w:type="dxa"/>
          </w:tcPr>
          <w:p w:rsidR="00544D3E" w:rsidRPr="0023685A" w:rsidRDefault="00544D3E" w:rsidP="00E95CAD">
            <w:pPr>
              <w:jc w:val="center"/>
              <w:rPr>
                <w:rtl/>
                <w:lang w:bidi="ar-IQ"/>
              </w:rPr>
            </w:pPr>
            <w:r w:rsidRPr="0023685A">
              <w:rPr>
                <w:rFonts w:hint="cs"/>
                <w:rtl/>
                <w:lang w:bidi="ar-IQ"/>
              </w:rPr>
              <w:t>7</w:t>
            </w:r>
            <w:r w:rsidR="00E95CAD">
              <w:rPr>
                <w:rFonts w:hint="cs"/>
                <w:rtl/>
                <w:lang w:bidi="ar-IQ"/>
              </w:rPr>
              <w:t>,</w:t>
            </w:r>
            <w:r w:rsidRPr="0023685A">
              <w:rPr>
                <w:rFonts w:hint="cs"/>
                <w:rtl/>
                <w:lang w:bidi="ar-IQ"/>
              </w:rPr>
              <w:t>3</w:t>
            </w:r>
          </w:p>
        </w:tc>
        <w:tc>
          <w:tcPr>
            <w:tcW w:w="816" w:type="dxa"/>
          </w:tcPr>
          <w:p w:rsidR="00544D3E" w:rsidRPr="0023685A" w:rsidRDefault="00544D3E" w:rsidP="00E95CAD">
            <w:pPr>
              <w:jc w:val="center"/>
              <w:rPr>
                <w:rtl/>
                <w:lang w:bidi="ar-IQ"/>
              </w:rPr>
            </w:pPr>
            <w:r w:rsidRPr="0023685A">
              <w:rPr>
                <w:rFonts w:hint="cs"/>
                <w:rtl/>
                <w:lang w:bidi="ar-IQ"/>
              </w:rPr>
              <w:t>0</w:t>
            </w:r>
            <w:r w:rsidR="00E95CAD">
              <w:rPr>
                <w:rFonts w:hint="cs"/>
                <w:rtl/>
                <w:lang w:bidi="ar-IQ"/>
              </w:rPr>
              <w:t>,</w:t>
            </w:r>
            <w:r w:rsidRPr="0023685A">
              <w:rPr>
                <w:rFonts w:hint="cs"/>
                <w:rtl/>
                <w:lang w:bidi="ar-IQ"/>
              </w:rPr>
              <w:t>5</w:t>
            </w:r>
          </w:p>
        </w:tc>
        <w:tc>
          <w:tcPr>
            <w:tcW w:w="1130" w:type="dxa"/>
            <w:tcBorders>
              <w:right w:val="thinThickLargeGap" w:sz="24" w:space="0" w:color="auto"/>
            </w:tcBorders>
          </w:tcPr>
          <w:p w:rsidR="00544D3E" w:rsidRPr="0023685A" w:rsidRDefault="00544D3E" w:rsidP="00E95CAD">
            <w:pPr>
              <w:jc w:val="center"/>
              <w:rPr>
                <w:rtl/>
                <w:lang w:bidi="ar-IQ"/>
              </w:rPr>
            </w:pPr>
            <w:r w:rsidRPr="0023685A">
              <w:rPr>
                <w:rFonts w:hint="cs"/>
                <w:rtl/>
                <w:lang w:bidi="ar-IQ"/>
              </w:rPr>
              <w:t>41</w:t>
            </w:r>
            <w:r w:rsidR="00E95CAD">
              <w:rPr>
                <w:rFonts w:hint="cs"/>
                <w:rtl/>
                <w:lang w:bidi="ar-IQ"/>
              </w:rPr>
              <w:t>,</w:t>
            </w:r>
            <w:r w:rsidRPr="0023685A">
              <w:rPr>
                <w:rFonts w:hint="cs"/>
                <w:rtl/>
                <w:lang w:bidi="ar-IQ"/>
              </w:rPr>
              <w:t>2</w:t>
            </w:r>
          </w:p>
        </w:tc>
      </w:tr>
      <w:tr w:rsidR="00544D3E" w:rsidRPr="0023685A" w:rsidTr="0023685A">
        <w:trPr>
          <w:jc w:val="center"/>
        </w:trPr>
        <w:tc>
          <w:tcPr>
            <w:tcW w:w="2452" w:type="dxa"/>
            <w:tcBorders>
              <w:left w:val="thickThinLargeGap" w:sz="24" w:space="0" w:color="auto"/>
              <w:bottom w:val="thickThinLargeGap" w:sz="24" w:space="0" w:color="auto"/>
            </w:tcBorders>
            <w:shd w:val="clear" w:color="auto" w:fill="D9D9D9" w:themeFill="background1" w:themeFillShade="D9"/>
          </w:tcPr>
          <w:p w:rsidR="00544D3E" w:rsidRPr="0023685A" w:rsidRDefault="00544D3E" w:rsidP="0023685A">
            <w:pPr>
              <w:jc w:val="center"/>
              <w:rPr>
                <w:rtl/>
                <w:lang w:bidi="ar-IQ"/>
              </w:rPr>
            </w:pPr>
            <w:r w:rsidRPr="0023685A">
              <w:rPr>
                <w:rFonts w:hint="cs"/>
                <w:rtl/>
                <w:lang w:bidi="ar-IQ"/>
              </w:rPr>
              <w:t>عدد ايام المطر</w:t>
            </w:r>
          </w:p>
        </w:tc>
        <w:tc>
          <w:tcPr>
            <w:tcW w:w="1445" w:type="dxa"/>
            <w:tcBorders>
              <w:bottom w:val="thickThinLargeGap" w:sz="24" w:space="0" w:color="auto"/>
            </w:tcBorders>
          </w:tcPr>
          <w:p w:rsidR="00544D3E" w:rsidRPr="0023685A" w:rsidRDefault="00544D3E" w:rsidP="0023685A">
            <w:pPr>
              <w:jc w:val="center"/>
              <w:rPr>
                <w:rtl/>
                <w:lang w:bidi="ar-IQ"/>
              </w:rPr>
            </w:pPr>
            <w:r w:rsidRPr="0023685A">
              <w:rPr>
                <w:rFonts w:hint="cs"/>
                <w:rtl/>
                <w:lang w:bidi="ar-IQ"/>
              </w:rPr>
              <w:t>9</w:t>
            </w:r>
          </w:p>
        </w:tc>
        <w:tc>
          <w:tcPr>
            <w:tcW w:w="1454" w:type="dxa"/>
            <w:tcBorders>
              <w:bottom w:val="thickThinLargeGap" w:sz="24" w:space="0" w:color="auto"/>
            </w:tcBorders>
          </w:tcPr>
          <w:p w:rsidR="00544D3E" w:rsidRPr="0023685A" w:rsidRDefault="00544D3E" w:rsidP="0023685A">
            <w:pPr>
              <w:jc w:val="center"/>
              <w:rPr>
                <w:rtl/>
                <w:lang w:bidi="ar-IQ"/>
              </w:rPr>
            </w:pPr>
            <w:r w:rsidRPr="0023685A">
              <w:rPr>
                <w:rFonts w:hint="cs"/>
                <w:rtl/>
                <w:lang w:bidi="ar-IQ"/>
              </w:rPr>
              <w:t>3</w:t>
            </w:r>
          </w:p>
        </w:tc>
        <w:tc>
          <w:tcPr>
            <w:tcW w:w="816" w:type="dxa"/>
            <w:tcBorders>
              <w:bottom w:val="thickThinLargeGap" w:sz="24" w:space="0" w:color="auto"/>
            </w:tcBorders>
          </w:tcPr>
          <w:p w:rsidR="00544D3E" w:rsidRPr="0023685A" w:rsidRDefault="00544D3E" w:rsidP="0023685A">
            <w:pPr>
              <w:jc w:val="center"/>
              <w:rPr>
                <w:rtl/>
                <w:lang w:bidi="ar-IQ"/>
              </w:rPr>
            </w:pPr>
            <w:r w:rsidRPr="0023685A">
              <w:rPr>
                <w:rFonts w:hint="cs"/>
                <w:rtl/>
                <w:lang w:bidi="ar-IQ"/>
              </w:rPr>
              <w:t>5</w:t>
            </w:r>
          </w:p>
        </w:tc>
        <w:tc>
          <w:tcPr>
            <w:tcW w:w="1130" w:type="dxa"/>
            <w:tcBorders>
              <w:bottom w:val="thickThinLargeGap" w:sz="24" w:space="0" w:color="auto"/>
              <w:right w:val="thinThickLargeGap" w:sz="24" w:space="0" w:color="auto"/>
            </w:tcBorders>
          </w:tcPr>
          <w:p w:rsidR="00544D3E" w:rsidRPr="0023685A" w:rsidRDefault="00544D3E" w:rsidP="0023685A">
            <w:pPr>
              <w:jc w:val="center"/>
              <w:rPr>
                <w:rtl/>
                <w:lang w:bidi="ar-IQ"/>
              </w:rPr>
            </w:pPr>
            <w:r w:rsidRPr="0023685A">
              <w:rPr>
                <w:rFonts w:hint="cs"/>
                <w:rtl/>
                <w:lang w:bidi="ar-IQ"/>
              </w:rPr>
              <w:t>17</w:t>
            </w:r>
          </w:p>
        </w:tc>
      </w:tr>
    </w:tbl>
    <w:p w:rsidR="009F2CC9" w:rsidRDefault="0023685A" w:rsidP="0023685A">
      <w:pPr>
        <w:ind w:left="1440" w:hanging="720"/>
        <w:jc w:val="lowKashida"/>
        <w:rPr>
          <w:b/>
          <w:bCs/>
          <w:sz w:val="24"/>
          <w:szCs w:val="24"/>
          <w:rtl/>
          <w:lang w:bidi="ar-IQ"/>
        </w:rPr>
      </w:pPr>
      <w:r w:rsidRPr="0023685A">
        <w:rPr>
          <w:rFonts w:hint="cs"/>
          <w:b/>
          <w:bCs/>
          <w:sz w:val="24"/>
          <w:szCs w:val="24"/>
          <w:rtl/>
          <w:lang w:bidi="ar-IQ"/>
        </w:rPr>
        <w:t xml:space="preserve">المصدر: </w:t>
      </w:r>
      <w:r w:rsidR="00544D3E" w:rsidRPr="0023685A">
        <w:rPr>
          <w:rFonts w:hint="cs"/>
          <w:b/>
          <w:bCs/>
          <w:sz w:val="24"/>
          <w:szCs w:val="24"/>
          <w:rtl/>
          <w:lang w:bidi="ar-IQ"/>
        </w:rPr>
        <w:t>وزارة العلوم والتكنلوجيا، الهيئة العامة للأنواء الجوية والرصد الزلزالي، قسم المناخ، سجلات محطة مطار البصرة الدولي2010، بيانات غير منشورة.</w:t>
      </w:r>
    </w:p>
    <w:p w:rsidR="0023685A" w:rsidRDefault="0023685A" w:rsidP="0023685A">
      <w:pPr>
        <w:ind w:left="1440" w:hanging="720"/>
        <w:jc w:val="lowKashida"/>
        <w:rPr>
          <w:b/>
          <w:bCs/>
          <w:sz w:val="24"/>
          <w:szCs w:val="24"/>
          <w:rtl/>
          <w:lang w:bidi="ar-IQ"/>
        </w:rPr>
      </w:pPr>
    </w:p>
    <w:p w:rsidR="008B06E8" w:rsidRPr="0023685A" w:rsidRDefault="008B06E8" w:rsidP="0023685A">
      <w:pPr>
        <w:ind w:left="1440" w:hanging="720"/>
        <w:jc w:val="lowKashida"/>
        <w:rPr>
          <w:b/>
          <w:bCs/>
          <w:sz w:val="24"/>
          <w:szCs w:val="24"/>
          <w:rtl/>
          <w:lang w:bidi="ar-IQ"/>
        </w:rPr>
      </w:pPr>
    </w:p>
    <w:p w:rsidR="00544D3E" w:rsidRPr="0023685A" w:rsidRDefault="00544D3E" w:rsidP="00E95CAD">
      <w:pPr>
        <w:spacing w:line="300" w:lineRule="auto"/>
        <w:ind w:firstLine="720"/>
        <w:jc w:val="lowKashida"/>
        <w:rPr>
          <w:rtl/>
          <w:lang w:bidi="ar-IQ"/>
        </w:rPr>
      </w:pPr>
      <w:r w:rsidRPr="0023685A">
        <w:rPr>
          <w:rFonts w:hint="cs"/>
          <w:rtl/>
          <w:lang w:bidi="ar-IQ"/>
        </w:rPr>
        <w:t>في حين سجل شهر كانون الأول أقل كمية من الغبار المتساقط ويرجع ذلك الى تعرض منطقة الدراسة الى عاصفة غبارية واحدة وبعدد ايام الغبار البالغة (5) أيام، بينما سجلت عدد الأيام المطيرة (9) ايام وبمعدل شهري (33</w:t>
      </w:r>
      <w:r w:rsidR="00E95CAD">
        <w:rPr>
          <w:rFonts w:hint="cs"/>
          <w:rtl/>
          <w:lang w:bidi="ar-IQ"/>
        </w:rPr>
        <w:t>,</w:t>
      </w:r>
      <w:r w:rsidRPr="0023685A">
        <w:rPr>
          <w:rFonts w:hint="cs"/>
          <w:rtl/>
          <w:lang w:bidi="ar-IQ"/>
        </w:rPr>
        <w:t>4) ملم.</w:t>
      </w:r>
    </w:p>
    <w:p w:rsidR="00544D3E" w:rsidRPr="0023685A" w:rsidRDefault="00544D3E" w:rsidP="00E95CAD">
      <w:pPr>
        <w:spacing w:line="300" w:lineRule="auto"/>
        <w:ind w:firstLine="720"/>
        <w:jc w:val="lowKashida"/>
        <w:rPr>
          <w:rtl/>
          <w:lang w:bidi="ar-IQ"/>
        </w:rPr>
      </w:pPr>
      <w:r w:rsidRPr="0023685A">
        <w:rPr>
          <w:rFonts w:hint="cs"/>
          <w:rtl/>
          <w:lang w:bidi="ar-IQ"/>
        </w:rPr>
        <w:t xml:space="preserve">أن للغبار تأثيرات صحية فهو يؤثر في الجهاز التنفسي </w:t>
      </w:r>
      <w:proofErr w:type="spellStart"/>
      <w:r w:rsidRPr="0023685A">
        <w:rPr>
          <w:rFonts w:hint="cs"/>
          <w:rtl/>
          <w:lang w:bidi="ar-IQ"/>
        </w:rPr>
        <w:t>للأنسان</w:t>
      </w:r>
      <w:proofErr w:type="spellEnd"/>
      <w:r w:rsidRPr="0023685A">
        <w:rPr>
          <w:rFonts w:hint="cs"/>
          <w:rtl/>
          <w:lang w:bidi="ar-IQ"/>
        </w:rPr>
        <w:t xml:space="preserve"> عن طريق استنشاق الهواء الملوث والمحمل ب</w:t>
      </w:r>
      <w:r w:rsidR="00E95CAD">
        <w:rPr>
          <w:rFonts w:hint="cs"/>
          <w:rtl/>
          <w:lang w:bidi="ar-IQ"/>
        </w:rPr>
        <w:t>دقائق</w:t>
      </w:r>
      <w:r w:rsidRPr="0023685A">
        <w:rPr>
          <w:rFonts w:hint="cs"/>
          <w:rtl/>
          <w:lang w:bidi="ar-IQ"/>
        </w:rPr>
        <w:t xml:space="preserve"> الغبار مما ينعكس ذلك على </w:t>
      </w:r>
      <w:proofErr w:type="spellStart"/>
      <w:r w:rsidRPr="0023685A">
        <w:rPr>
          <w:rFonts w:hint="cs"/>
          <w:rtl/>
          <w:lang w:bidi="ar-IQ"/>
        </w:rPr>
        <w:t>أصابة</w:t>
      </w:r>
      <w:proofErr w:type="spellEnd"/>
      <w:r w:rsidRPr="0023685A">
        <w:rPr>
          <w:rFonts w:hint="cs"/>
          <w:rtl/>
          <w:lang w:bidi="ar-IQ"/>
        </w:rPr>
        <w:t xml:space="preserve"> الانسان بمختلف انواع امراض الحساسية والربو، فضلاً عن تأثيره على الجهاز البصري </w:t>
      </w:r>
      <w:proofErr w:type="spellStart"/>
      <w:r w:rsidRPr="0023685A">
        <w:rPr>
          <w:rFonts w:hint="cs"/>
          <w:rtl/>
          <w:lang w:bidi="ar-IQ"/>
        </w:rPr>
        <w:t>للأنسان</w:t>
      </w:r>
      <w:proofErr w:type="spellEnd"/>
      <w:r w:rsidR="00D87570" w:rsidRPr="0023685A">
        <w:rPr>
          <w:rFonts w:hint="cs"/>
          <w:rtl/>
          <w:lang w:bidi="ar-IQ"/>
        </w:rPr>
        <w:t>.</w:t>
      </w:r>
      <w:r w:rsidRPr="0023685A">
        <w:rPr>
          <w:rFonts w:hint="cs"/>
          <w:rtl/>
          <w:lang w:bidi="ar-IQ"/>
        </w:rPr>
        <w:t xml:space="preserve"> </w:t>
      </w:r>
    </w:p>
    <w:p w:rsidR="00C052D2" w:rsidRPr="0023685A" w:rsidRDefault="00C052D2" w:rsidP="00A231F4">
      <w:pPr>
        <w:spacing w:line="300" w:lineRule="auto"/>
        <w:jc w:val="lowKashida"/>
        <w:rPr>
          <w:sz w:val="10"/>
          <w:szCs w:val="10"/>
          <w:rtl/>
          <w:lang w:bidi="ar-IQ"/>
        </w:rPr>
      </w:pPr>
    </w:p>
    <w:p w:rsidR="006A5D22" w:rsidRPr="0023685A" w:rsidRDefault="006A5D22" w:rsidP="00A231F4">
      <w:pPr>
        <w:spacing w:line="300" w:lineRule="auto"/>
        <w:jc w:val="lowKashida"/>
        <w:rPr>
          <w:b/>
          <w:bCs/>
          <w:rtl/>
          <w:lang w:bidi="ar-IQ"/>
        </w:rPr>
      </w:pPr>
      <w:r w:rsidRPr="0023685A">
        <w:rPr>
          <w:rFonts w:hint="cs"/>
          <w:b/>
          <w:bCs/>
          <w:rtl/>
          <w:lang w:bidi="ar-IQ"/>
        </w:rPr>
        <w:t xml:space="preserve">2- العناصر الثقيلة </w:t>
      </w:r>
    </w:p>
    <w:p w:rsidR="008A16A9" w:rsidRPr="0023685A" w:rsidRDefault="006A5D22" w:rsidP="00D74CCD">
      <w:pPr>
        <w:spacing w:line="300" w:lineRule="auto"/>
        <w:ind w:firstLine="720"/>
        <w:jc w:val="lowKashida"/>
        <w:rPr>
          <w:rtl/>
          <w:lang w:bidi="ar-IQ"/>
        </w:rPr>
      </w:pPr>
      <w:proofErr w:type="spellStart"/>
      <w:r w:rsidRPr="0023685A">
        <w:rPr>
          <w:rFonts w:hint="cs"/>
          <w:rtl/>
          <w:lang w:bidi="ar-IQ"/>
        </w:rPr>
        <w:t>يدمص</w:t>
      </w:r>
      <w:proofErr w:type="spellEnd"/>
      <w:r w:rsidRPr="0023685A">
        <w:rPr>
          <w:rFonts w:hint="cs"/>
          <w:rtl/>
          <w:lang w:bidi="ar-IQ"/>
        </w:rPr>
        <w:t xml:space="preserve"> على سطوح المواد الغب</w:t>
      </w:r>
      <w:r w:rsidR="0086029C" w:rsidRPr="0023685A">
        <w:rPr>
          <w:rFonts w:hint="cs"/>
          <w:rtl/>
          <w:lang w:bidi="ar-IQ"/>
        </w:rPr>
        <w:t>ا</w:t>
      </w:r>
      <w:r w:rsidRPr="0023685A">
        <w:rPr>
          <w:rFonts w:hint="cs"/>
          <w:rtl/>
          <w:lang w:bidi="ar-IQ"/>
        </w:rPr>
        <w:t>رية</w:t>
      </w:r>
      <w:r w:rsidR="0086029C" w:rsidRPr="0023685A">
        <w:rPr>
          <w:rFonts w:hint="cs"/>
          <w:rtl/>
          <w:lang w:bidi="ar-IQ"/>
        </w:rPr>
        <w:t xml:space="preserve"> العديد من العناصر الثقيلة التي تباينت زمانياً أيضاً، فقد سجل شهر كانون الثاني أكبر كمية من العناصر الثقيلة بلغت (5815</w:t>
      </w:r>
      <w:r w:rsidR="00D74CCD">
        <w:rPr>
          <w:rFonts w:hint="cs"/>
          <w:rtl/>
          <w:lang w:bidi="ar-IQ"/>
        </w:rPr>
        <w:t>,</w:t>
      </w:r>
      <w:r w:rsidR="0086029C" w:rsidRPr="0023685A">
        <w:rPr>
          <w:rFonts w:hint="cs"/>
          <w:rtl/>
          <w:lang w:bidi="ar-IQ"/>
        </w:rPr>
        <w:t>9)ملغم/م</w:t>
      </w:r>
      <w:r w:rsidR="0086029C" w:rsidRPr="0023685A">
        <w:rPr>
          <w:rFonts w:hint="cs"/>
          <w:vertAlign w:val="superscript"/>
          <w:rtl/>
          <w:lang w:bidi="ar-IQ"/>
        </w:rPr>
        <w:t>3</w:t>
      </w:r>
      <w:r w:rsidR="0086029C" w:rsidRPr="0023685A">
        <w:rPr>
          <w:rFonts w:hint="cs"/>
          <w:rtl/>
          <w:lang w:bidi="ar-IQ"/>
        </w:rPr>
        <w:t xml:space="preserve"> شكل نسبة (39%) من المجموع الكلي للعناصر الثقيلة البالغة (14929</w:t>
      </w:r>
      <w:r w:rsidR="00D74CCD">
        <w:rPr>
          <w:rFonts w:hint="cs"/>
          <w:rtl/>
          <w:lang w:bidi="ar-IQ"/>
        </w:rPr>
        <w:t>,</w:t>
      </w:r>
      <w:r w:rsidR="0086029C" w:rsidRPr="0023685A">
        <w:rPr>
          <w:rFonts w:hint="cs"/>
          <w:rtl/>
          <w:lang w:bidi="ar-IQ"/>
        </w:rPr>
        <w:t>4)ملغم/م</w:t>
      </w:r>
      <w:r w:rsidR="0086029C" w:rsidRPr="0023685A">
        <w:rPr>
          <w:rFonts w:hint="cs"/>
          <w:vertAlign w:val="superscript"/>
          <w:rtl/>
          <w:lang w:bidi="ar-IQ"/>
        </w:rPr>
        <w:t>3</w:t>
      </w:r>
      <w:r w:rsidR="0086029C" w:rsidRPr="0023685A">
        <w:rPr>
          <w:rFonts w:hint="cs"/>
          <w:rtl/>
          <w:lang w:bidi="ar-IQ"/>
        </w:rPr>
        <w:t xml:space="preserve">، في حين سجل شهر كانون الأول أقل كمية من العناصر الثقيلة </w:t>
      </w:r>
      <w:r w:rsidR="007B4EE8" w:rsidRPr="0023685A">
        <w:rPr>
          <w:rFonts w:hint="cs"/>
          <w:rtl/>
          <w:lang w:bidi="ar-IQ"/>
        </w:rPr>
        <w:t>بلغت (3848</w:t>
      </w:r>
      <w:r w:rsidR="00D74CCD">
        <w:rPr>
          <w:rFonts w:hint="cs"/>
          <w:rtl/>
          <w:lang w:bidi="ar-IQ"/>
        </w:rPr>
        <w:t>,</w:t>
      </w:r>
      <w:r w:rsidR="008A16A9" w:rsidRPr="0023685A">
        <w:rPr>
          <w:rFonts w:hint="cs"/>
          <w:rtl/>
          <w:lang w:bidi="ar-IQ"/>
        </w:rPr>
        <w:t>6)ملغم/م</w:t>
      </w:r>
      <w:r w:rsidR="008A16A9" w:rsidRPr="0023685A">
        <w:rPr>
          <w:rFonts w:hint="cs"/>
          <w:vertAlign w:val="superscript"/>
          <w:rtl/>
          <w:lang w:bidi="ar-IQ"/>
        </w:rPr>
        <w:t>3</w:t>
      </w:r>
      <w:r w:rsidR="008A16A9" w:rsidRPr="0023685A">
        <w:rPr>
          <w:rFonts w:hint="cs"/>
          <w:rtl/>
          <w:lang w:bidi="ar-IQ"/>
        </w:rPr>
        <w:t xml:space="preserve"> شكلت نسبة(25</w:t>
      </w:r>
      <w:r w:rsidR="00D74CCD">
        <w:rPr>
          <w:rFonts w:hint="cs"/>
          <w:rtl/>
          <w:lang w:bidi="ar-IQ"/>
        </w:rPr>
        <w:t>,</w:t>
      </w:r>
      <w:r w:rsidR="008A16A9" w:rsidRPr="0023685A">
        <w:rPr>
          <w:rFonts w:hint="cs"/>
          <w:rtl/>
          <w:lang w:bidi="ar-IQ"/>
        </w:rPr>
        <w:t>8%) من المجموع الكلي للعناصر الثقيلة. جدول (3).</w:t>
      </w:r>
    </w:p>
    <w:p w:rsidR="0023685A" w:rsidRDefault="0023685A">
      <w:pPr>
        <w:bidi w:val="0"/>
        <w:rPr>
          <w:rtl/>
          <w:lang w:bidi="ar-IQ"/>
        </w:rPr>
      </w:pPr>
      <w:r>
        <w:rPr>
          <w:rtl/>
          <w:lang w:bidi="ar-IQ"/>
        </w:rPr>
        <w:br w:type="page"/>
      </w:r>
    </w:p>
    <w:p w:rsidR="006A5D22" w:rsidRPr="0023685A" w:rsidRDefault="008A16A9" w:rsidP="0023685A">
      <w:pPr>
        <w:jc w:val="center"/>
        <w:rPr>
          <w:b/>
          <w:bCs/>
          <w:sz w:val="26"/>
          <w:szCs w:val="26"/>
          <w:rtl/>
          <w:lang w:bidi="ar-IQ"/>
        </w:rPr>
      </w:pPr>
      <w:r w:rsidRPr="0023685A">
        <w:rPr>
          <w:rFonts w:hint="cs"/>
          <w:b/>
          <w:bCs/>
          <w:sz w:val="26"/>
          <w:szCs w:val="26"/>
          <w:rtl/>
          <w:lang w:bidi="ar-IQ"/>
        </w:rPr>
        <w:lastRenderedPageBreak/>
        <w:t>جدول (3)</w:t>
      </w:r>
    </w:p>
    <w:p w:rsidR="008A16A9" w:rsidRPr="0023685A" w:rsidRDefault="008A16A9" w:rsidP="0023685A">
      <w:pPr>
        <w:jc w:val="center"/>
        <w:rPr>
          <w:b/>
          <w:bCs/>
          <w:sz w:val="26"/>
          <w:szCs w:val="26"/>
          <w:rtl/>
          <w:lang w:bidi="ar-IQ"/>
        </w:rPr>
      </w:pPr>
      <w:r w:rsidRPr="0023685A">
        <w:rPr>
          <w:rFonts w:hint="cs"/>
          <w:b/>
          <w:bCs/>
          <w:sz w:val="26"/>
          <w:szCs w:val="26"/>
          <w:rtl/>
          <w:lang w:bidi="ar-IQ"/>
        </w:rPr>
        <w:t>قيم تركيز العناصر الثقيلة (ملغم/م</w:t>
      </w:r>
      <w:r w:rsidRPr="0023685A">
        <w:rPr>
          <w:rFonts w:hint="cs"/>
          <w:b/>
          <w:bCs/>
          <w:sz w:val="26"/>
          <w:szCs w:val="26"/>
          <w:vertAlign w:val="superscript"/>
          <w:rtl/>
          <w:lang w:bidi="ar-IQ"/>
        </w:rPr>
        <w:t>3</w:t>
      </w:r>
      <w:r w:rsidRPr="0023685A">
        <w:rPr>
          <w:rFonts w:hint="cs"/>
          <w:b/>
          <w:bCs/>
          <w:sz w:val="26"/>
          <w:szCs w:val="26"/>
          <w:rtl/>
          <w:lang w:bidi="ar-IQ"/>
        </w:rPr>
        <w:t>) في عينات الغبار المتساقط فوق مدينة الزبير خلال أشهر الشتاء</w:t>
      </w:r>
      <w:r w:rsidR="00D74CCD">
        <w:rPr>
          <w:rFonts w:hint="cs"/>
          <w:b/>
          <w:bCs/>
          <w:sz w:val="26"/>
          <w:szCs w:val="26"/>
          <w:rtl/>
          <w:lang w:bidi="ar-IQ"/>
        </w:rPr>
        <w:t>لعام2009</w:t>
      </w:r>
    </w:p>
    <w:tbl>
      <w:tblPr>
        <w:tblStyle w:val="a3"/>
        <w:bidiVisual/>
        <w:tblW w:w="0" w:type="auto"/>
        <w:jc w:val="center"/>
        <w:tblLook w:val="01E0" w:firstRow="1" w:lastRow="1" w:firstColumn="1" w:lastColumn="1" w:noHBand="0" w:noVBand="0"/>
      </w:tblPr>
      <w:tblGrid>
        <w:gridCol w:w="1744"/>
        <w:gridCol w:w="1445"/>
        <w:gridCol w:w="1454"/>
        <w:gridCol w:w="1198"/>
        <w:gridCol w:w="1345"/>
      </w:tblGrid>
      <w:tr w:rsidR="00D03FA4" w:rsidRPr="0023685A" w:rsidTr="00240BE2">
        <w:trPr>
          <w:trHeight w:val="930"/>
          <w:jc w:val="center"/>
        </w:trPr>
        <w:tc>
          <w:tcPr>
            <w:tcW w:w="1744" w:type="dxa"/>
            <w:tcBorders>
              <w:top w:val="thinThickLargeGap" w:sz="24" w:space="0" w:color="auto"/>
              <w:left w:val="thickThinLargeGap" w:sz="24" w:space="0" w:color="auto"/>
              <w:tr2bl w:val="single" w:sz="4" w:space="0" w:color="auto"/>
            </w:tcBorders>
            <w:shd w:val="clear" w:color="auto" w:fill="D9D9D9" w:themeFill="background1" w:themeFillShade="D9"/>
          </w:tcPr>
          <w:p w:rsidR="00D03FA4" w:rsidRPr="0023685A" w:rsidRDefault="00D03FA4" w:rsidP="00240BE2">
            <w:pPr>
              <w:jc w:val="right"/>
              <w:rPr>
                <w:rtl/>
                <w:lang w:bidi="ar-IQ"/>
              </w:rPr>
            </w:pPr>
            <w:r w:rsidRPr="0023685A">
              <w:rPr>
                <w:rFonts w:hint="cs"/>
                <w:rtl/>
                <w:lang w:bidi="ar-IQ"/>
              </w:rPr>
              <w:t>الأشهر</w:t>
            </w:r>
          </w:p>
          <w:p w:rsidR="00D03FA4" w:rsidRPr="0023685A" w:rsidRDefault="00D03FA4" w:rsidP="00240BE2">
            <w:pPr>
              <w:jc w:val="lowKashida"/>
              <w:rPr>
                <w:rtl/>
                <w:lang w:bidi="ar-IQ"/>
              </w:rPr>
            </w:pPr>
            <w:r w:rsidRPr="0023685A">
              <w:rPr>
                <w:rFonts w:hint="cs"/>
                <w:rtl/>
                <w:lang w:bidi="ar-IQ"/>
              </w:rPr>
              <w:t>العناصر الثقيلة</w:t>
            </w:r>
            <w:r w:rsidRPr="0023685A">
              <w:rPr>
                <w:rStyle w:val="a5"/>
                <w:rtl/>
                <w:lang w:bidi="ar-IQ"/>
              </w:rPr>
              <w:footnoteReference w:customMarkFollows="1" w:id="5"/>
              <w:sym w:font="Symbol" w:char="F02A"/>
            </w:r>
          </w:p>
        </w:tc>
        <w:tc>
          <w:tcPr>
            <w:tcW w:w="1445" w:type="dxa"/>
            <w:tcBorders>
              <w:top w:val="thinThickLargeGap" w:sz="24" w:space="0" w:color="auto"/>
            </w:tcBorders>
            <w:shd w:val="clear" w:color="auto" w:fill="D9D9D9" w:themeFill="background1" w:themeFillShade="D9"/>
            <w:vAlign w:val="center"/>
          </w:tcPr>
          <w:p w:rsidR="00D03FA4" w:rsidRPr="0023685A" w:rsidRDefault="00D03FA4" w:rsidP="00240BE2">
            <w:pPr>
              <w:jc w:val="center"/>
              <w:rPr>
                <w:rtl/>
                <w:lang w:bidi="ar-IQ"/>
              </w:rPr>
            </w:pPr>
            <w:r w:rsidRPr="0023685A">
              <w:rPr>
                <w:rFonts w:hint="cs"/>
                <w:rtl/>
                <w:lang w:bidi="ar-IQ"/>
              </w:rPr>
              <w:t>كانون الأول</w:t>
            </w:r>
          </w:p>
        </w:tc>
        <w:tc>
          <w:tcPr>
            <w:tcW w:w="1454" w:type="dxa"/>
            <w:tcBorders>
              <w:top w:val="thinThickLargeGap" w:sz="24" w:space="0" w:color="auto"/>
            </w:tcBorders>
            <w:shd w:val="clear" w:color="auto" w:fill="D9D9D9" w:themeFill="background1" w:themeFillShade="D9"/>
            <w:vAlign w:val="center"/>
          </w:tcPr>
          <w:p w:rsidR="00D03FA4" w:rsidRPr="0023685A" w:rsidRDefault="00D03FA4" w:rsidP="00240BE2">
            <w:pPr>
              <w:jc w:val="center"/>
              <w:rPr>
                <w:rtl/>
                <w:lang w:bidi="ar-IQ"/>
              </w:rPr>
            </w:pPr>
            <w:r w:rsidRPr="0023685A">
              <w:rPr>
                <w:rFonts w:hint="cs"/>
                <w:rtl/>
                <w:lang w:bidi="ar-IQ"/>
              </w:rPr>
              <w:t>كانون الثاني</w:t>
            </w:r>
          </w:p>
        </w:tc>
        <w:tc>
          <w:tcPr>
            <w:tcW w:w="1198" w:type="dxa"/>
            <w:tcBorders>
              <w:top w:val="thinThickLargeGap" w:sz="24" w:space="0" w:color="auto"/>
            </w:tcBorders>
            <w:shd w:val="clear" w:color="auto" w:fill="D9D9D9" w:themeFill="background1" w:themeFillShade="D9"/>
            <w:vAlign w:val="center"/>
          </w:tcPr>
          <w:p w:rsidR="00D03FA4" w:rsidRPr="0023685A" w:rsidRDefault="00D03FA4" w:rsidP="00240BE2">
            <w:pPr>
              <w:jc w:val="center"/>
              <w:rPr>
                <w:rtl/>
                <w:lang w:bidi="ar-IQ"/>
              </w:rPr>
            </w:pPr>
            <w:r w:rsidRPr="0023685A">
              <w:rPr>
                <w:rFonts w:hint="cs"/>
                <w:rtl/>
                <w:lang w:bidi="ar-IQ"/>
              </w:rPr>
              <w:t>شباط</w:t>
            </w:r>
          </w:p>
        </w:tc>
        <w:tc>
          <w:tcPr>
            <w:tcW w:w="1345" w:type="dxa"/>
            <w:tcBorders>
              <w:top w:val="thinThickLargeGap" w:sz="24" w:space="0" w:color="auto"/>
              <w:right w:val="thinThickLargeGap" w:sz="24" w:space="0" w:color="auto"/>
            </w:tcBorders>
            <w:shd w:val="clear" w:color="auto" w:fill="D9D9D9" w:themeFill="background1" w:themeFillShade="D9"/>
            <w:vAlign w:val="center"/>
          </w:tcPr>
          <w:p w:rsidR="00D03FA4" w:rsidRPr="0023685A" w:rsidRDefault="00D03FA4" w:rsidP="00240BE2">
            <w:pPr>
              <w:jc w:val="center"/>
              <w:rPr>
                <w:rtl/>
                <w:lang w:bidi="ar-IQ"/>
              </w:rPr>
            </w:pPr>
            <w:r w:rsidRPr="0023685A">
              <w:rPr>
                <w:rFonts w:hint="cs"/>
                <w:rtl/>
                <w:lang w:bidi="ar-IQ"/>
              </w:rPr>
              <w:t>المجموع</w:t>
            </w:r>
          </w:p>
        </w:tc>
      </w:tr>
      <w:tr w:rsidR="008A16A9" w:rsidRPr="0023685A" w:rsidTr="00240BE2">
        <w:trPr>
          <w:jc w:val="center"/>
        </w:trPr>
        <w:tc>
          <w:tcPr>
            <w:tcW w:w="1744" w:type="dxa"/>
            <w:tcBorders>
              <w:left w:val="thickThinLargeGap" w:sz="24" w:space="0" w:color="auto"/>
            </w:tcBorders>
            <w:shd w:val="clear" w:color="auto" w:fill="D9D9D9" w:themeFill="background1" w:themeFillShade="D9"/>
          </w:tcPr>
          <w:p w:rsidR="008A16A9" w:rsidRPr="0023685A" w:rsidRDefault="00D03FA4" w:rsidP="00240BE2">
            <w:pPr>
              <w:jc w:val="center"/>
              <w:rPr>
                <w:rtl/>
                <w:lang w:bidi="ar-IQ"/>
              </w:rPr>
            </w:pPr>
            <w:r w:rsidRPr="0023685A">
              <w:rPr>
                <w:rFonts w:hint="cs"/>
                <w:rtl/>
                <w:lang w:bidi="ar-IQ"/>
              </w:rPr>
              <w:t>الحديد</w:t>
            </w:r>
          </w:p>
        </w:tc>
        <w:tc>
          <w:tcPr>
            <w:tcW w:w="1445" w:type="dxa"/>
          </w:tcPr>
          <w:p w:rsidR="008A16A9" w:rsidRPr="0023685A" w:rsidRDefault="00771374" w:rsidP="00D74CCD">
            <w:pPr>
              <w:jc w:val="center"/>
              <w:rPr>
                <w:rtl/>
                <w:lang w:bidi="ar-IQ"/>
              </w:rPr>
            </w:pPr>
            <w:r w:rsidRPr="0023685A">
              <w:rPr>
                <w:rFonts w:hint="cs"/>
                <w:rtl/>
                <w:lang w:bidi="ar-IQ"/>
              </w:rPr>
              <w:t>3545</w:t>
            </w:r>
            <w:r w:rsidR="00D74CCD">
              <w:rPr>
                <w:rFonts w:hint="cs"/>
                <w:rtl/>
                <w:lang w:bidi="ar-IQ"/>
              </w:rPr>
              <w:t>,</w:t>
            </w:r>
            <w:r w:rsidRPr="0023685A">
              <w:rPr>
                <w:rFonts w:hint="cs"/>
                <w:rtl/>
                <w:lang w:bidi="ar-IQ"/>
              </w:rPr>
              <w:t>5</w:t>
            </w:r>
          </w:p>
        </w:tc>
        <w:tc>
          <w:tcPr>
            <w:tcW w:w="1454" w:type="dxa"/>
          </w:tcPr>
          <w:p w:rsidR="008A16A9" w:rsidRPr="0023685A" w:rsidRDefault="00771374" w:rsidP="00D74CCD">
            <w:pPr>
              <w:jc w:val="center"/>
              <w:rPr>
                <w:rtl/>
                <w:lang w:bidi="ar-IQ"/>
              </w:rPr>
            </w:pPr>
            <w:r w:rsidRPr="0023685A">
              <w:rPr>
                <w:rFonts w:hint="cs"/>
                <w:rtl/>
                <w:lang w:bidi="ar-IQ"/>
              </w:rPr>
              <w:t>5394</w:t>
            </w:r>
            <w:r w:rsidR="00D74CCD">
              <w:rPr>
                <w:rFonts w:hint="cs"/>
                <w:rtl/>
                <w:lang w:bidi="ar-IQ"/>
              </w:rPr>
              <w:t>,</w:t>
            </w:r>
            <w:r w:rsidRPr="0023685A">
              <w:rPr>
                <w:rFonts w:hint="cs"/>
                <w:rtl/>
                <w:lang w:bidi="ar-IQ"/>
              </w:rPr>
              <w:t>7</w:t>
            </w:r>
          </w:p>
        </w:tc>
        <w:tc>
          <w:tcPr>
            <w:tcW w:w="1198" w:type="dxa"/>
          </w:tcPr>
          <w:p w:rsidR="008A16A9" w:rsidRPr="0023685A" w:rsidRDefault="00E03779" w:rsidP="00D74CCD">
            <w:pPr>
              <w:jc w:val="center"/>
              <w:rPr>
                <w:rtl/>
                <w:lang w:bidi="ar-IQ"/>
              </w:rPr>
            </w:pPr>
            <w:r w:rsidRPr="0023685A">
              <w:rPr>
                <w:rFonts w:hint="cs"/>
                <w:rtl/>
                <w:lang w:bidi="ar-IQ"/>
              </w:rPr>
              <w:t>4924</w:t>
            </w:r>
            <w:r w:rsidR="00D74CCD">
              <w:rPr>
                <w:rFonts w:hint="cs"/>
                <w:rtl/>
                <w:lang w:bidi="ar-IQ"/>
              </w:rPr>
              <w:t>,</w:t>
            </w:r>
            <w:r w:rsidRPr="0023685A">
              <w:rPr>
                <w:rFonts w:hint="cs"/>
                <w:rtl/>
                <w:lang w:bidi="ar-IQ"/>
              </w:rPr>
              <w:t>2</w:t>
            </w:r>
          </w:p>
        </w:tc>
        <w:tc>
          <w:tcPr>
            <w:tcW w:w="1345" w:type="dxa"/>
            <w:tcBorders>
              <w:right w:val="thinThickLargeGap" w:sz="24" w:space="0" w:color="auto"/>
            </w:tcBorders>
          </w:tcPr>
          <w:p w:rsidR="008A16A9" w:rsidRPr="0023685A" w:rsidRDefault="00E03779" w:rsidP="00D74CCD">
            <w:pPr>
              <w:jc w:val="center"/>
              <w:rPr>
                <w:rtl/>
                <w:lang w:bidi="ar-IQ"/>
              </w:rPr>
            </w:pPr>
            <w:r w:rsidRPr="0023685A">
              <w:rPr>
                <w:rFonts w:hint="cs"/>
                <w:rtl/>
                <w:lang w:bidi="ar-IQ"/>
              </w:rPr>
              <w:t>13864</w:t>
            </w:r>
            <w:r w:rsidR="00D74CCD">
              <w:rPr>
                <w:rFonts w:hint="cs"/>
                <w:rtl/>
                <w:lang w:bidi="ar-IQ"/>
              </w:rPr>
              <w:t>,</w:t>
            </w:r>
            <w:r w:rsidRPr="0023685A">
              <w:rPr>
                <w:rFonts w:hint="cs"/>
                <w:rtl/>
                <w:lang w:bidi="ar-IQ"/>
              </w:rPr>
              <w:t>4</w:t>
            </w:r>
          </w:p>
        </w:tc>
      </w:tr>
      <w:tr w:rsidR="008A16A9" w:rsidRPr="0023685A" w:rsidTr="00240BE2">
        <w:trPr>
          <w:jc w:val="center"/>
        </w:trPr>
        <w:tc>
          <w:tcPr>
            <w:tcW w:w="1744" w:type="dxa"/>
            <w:tcBorders>
              <w:left w:val="thickThinLargeGap" w:sz="24" w:space="0" w:color="auto"/>
            </w:tcBorders>
            <w:shd w:val="clear" w:color="auto" w:fill="D9D9D9" w:themeFill="background1" w:themeFillShade="D9"/>
          </w:tcPr>
          <w:p w:rsidR="008A16A9" w:rsidRPr="0023685A" w:rsidRDefault="00D03FA4" w:rsidP="00240BE2">
            <w:pPr>
              <w:jc w:val="center"/>
              <w:rPr>
                <w:rtl/>
                <w:lang w:bidi="ar-IQ"/>
              </w:rPr>
            </w:pPr>
            <w:r w:rsidRPr="0023685A">
              <w:rPr>
                <w:rFonts w:hint="cs"/>
                <w:rtl/>
                <w:lang w:bidi="ar-IQ"/>
              </w:rPr>
              <w:t>النيكل</w:t>
            </w:r>
          </w:p>
        </w:tc>
        <w:tc>
          <w:tcPr>
            <w:tcW w:w="1445" w:type="dxa"/>
          </w:tcPr>
          <w:p w:rsidR="008A16A9" w:rsidRPr="0023685A" w:rsidRDefault="00771374" w:rsidP="00D74CCD">
            <w:pPr>
              <w:jc w:val="center"/>
              <w:rPr>
                <w:rtl/>
                <w:lang w:bidi="ar-IQ"/>
              </w:rPr>
            </w:pPr>
            <w:r w:rsidRPr="0023685A">
              <w:rPr>
                <w:rFonts w:hint="cs"/>
                <w:rtl/>
                <w:lang w:bidi="ar-IQ"/>
              </w:rPr>
              <w:t>138</w:t>
            </w:r>
            <w:r w:rsidR="00D74CCD">
              <w:rPr>
                <w:rFonts w:hint="cs"/>
                <w:rtl/>
                <w:lang w:bidi="ar-IQ"/>
              </w:rPr>
              <w:t>,</w:t>
            </w:r>
            <w:r w:rsidRPr="0023685A">
              <w:rPr>
                <w:rFonts w:hint="cs"/>
                <w:rtl/>
                <w:lang w:bidi="ar-IQ"/>
              </w:rPr>
              <w:t>5</w:t>
            </w:r>
          </w:p>
        </w:tc>
        <w:tc>
          <w:tcPr>
            <w:tcW w:w="1454" w:type="dxa"/>
          </w:tcPr>
          <w:p w:rsidR="008A16A9" w:rsidRPr="0023685A" w:rsidRDefault="00771374" w:rsidP="00D74CCD">
            <w:pPr>
              <w:jc w:val="center"/>
              <w:rPr>
                <w:rtl/>
                <w:lang w:bidi="ar-IQ"/>
              </w:rPr>
            </w:pPr>
            <w:r w:rsidRPr="0023685A">
              <w:rPr>
                <w:rFonts w:hint="cs"/>
                <w:rtl/>
                <w:lang w:bidi="ar-IQ"/>
              </w:rPr>
              <w:t>186</w:t>
            </w:r>
            <w:r w:rsidR="00D74CCD">
              <w:rPr>
                <w:rFonts w:hint="cs"/>
                <w:rtl/>
                <w:lang w:bidi="ar-IQ"/>
              </w:rPr>
              <w:t>,</w:t>
            </w:r>
            <w:r w:rsidRPr="0023685A">
              <w:rPr>
                <w:rFonts w:hint="cs"/>
                <w:rtl/>
                <w:lang w:bidi="ar-IQ"/>
              </w:rPr>
              <w:t>5</w:t>
            </w:r>
          </w:p>
        </w:tc>
        <w:tc>
          <w:tcPr>
            <w:tcW w:w="1198" w:type="dxa"/>
          </w:tcPr>
          <w:p w:rsidR="008A16A9" w:rsidRPr="0023685A" w:rsidRDefault="00E03779" w:rsidP="00D74CCD">
            <w:pPr>
              <w:jc w:val="center"/>
              <w:rPr>
                <w:rtl/>
                <w:lang w:bidi="ar-IQ"/>
              </w:rPr>
            </w:pPr>
            <w:r w:rsidRPr="0023685A">
              <w:rPr>
                <w:rFonts w:hint="cs"/>
                <w:rtl/>
                <w:lang w:bidi="ar-IQ"/>
              </w:rPr>
              <w:t>192</w:t>
            </w:r>
            <w:r w:rsidR="00D74CCD">
              <w:rPr>
                <w:rFonts w:hint="cs"/>
                <w:rtl/>
                <w:lang w:bidi="ar-IQ"/>
              </w:rPr>
              <w:t>,</w:t>
            </w:r>
            <w:r w:rsidRPr="0023685A">
              <w:rPr>
                <w:rFonts w:hint="cs"/>
                <w:rtl/>
                <w:lang w:bidi="ar-IQ"/>
              </w:rPr>
              <w:t>5</w:t>
            </w:r>
          </w:p>
        </w:tc>
        <w:tc>
          <w:tcPr>
            <w:tcW w:w="1345" w:type="dxa"/>
            <w:tcBorders>
              <w:right w:val="thinThickLargeGap" w:sz="24" w:space="0" w:color="auto"/>
            </w:tcBorders>
          </w:tcPr>
          <w:p w:rsidR="008A16A9" w:rsidRPr="0023685A" w:rsidRDefault="00E03779" w:rsidP="00D74CCD">
            <w:pPr>
              <w:jc w:val="center"/>
              <w:rPr>
                <w:rtl/>
                <w:lang w:bidi="ar-IQ"/>
              </w:rPr>
            </w:pPr>
            <w:r w:rsidRPr="0023685A">
              <w:rPr>
                <w:rFonts w:hint="cs"/>
                <w:rtl/>
                <w:lang w:bidi="ar-IQ"/>
              </w:rPr>
              <w:t>517</w:t>
            </w:r>
            <w:r w:rsidR="00D74CCD">
              <w:rPr>
                <w:rFonts w:hint="cs"/>
                <w:rtl/>
                <w:lang w:bidi="ar-IQ"/>
              </w:rPr>
              <w:t>,</w:t>
            </w:r>
            <w:r w:rsidRPr="0023685A">
              <w:rPr>
                <w:rFonts w:hint="cs"/>
                <w:rtl/>
                <w:lang w:bidi="ar-IQ"/>
              </w:rPr>
              <w:t>5</w:t>
            </w:r>
          </w:p>
        </w:tc>
      </w:tr>
      <w:tr w:rsidR="00D03FA4" w:rsidRPr="0023685A" w:rsidTr="00240BE2">
        <w:trPr>
          <w:jc w:val="center"/>
        </w:trPr>
        <w:tc>
          <w:tcPr>
            <w:tcW w:w="1744" w:type="dxa"/>
            <w:tcBorders>
              <w:left w:val="thickThinLargeGap" w:sz="24" w:space="0" w:color="auto"/>
            </w:tcBorders>
            <w:shd w:val="clear" w:color="auto" w:fill="D9D9D9" w:themeFill="background1" w:themeFillShade="D9"/>
          </w:tcPr>
          <w:p w:rsidR="00D03FA4" w:rsidRPr="0023685A" w:rsidRDefault="00D03FA4" w:rsidP="00240BE2">
            <w:pPr>
              <w:jc w:val="center"/>
              <w:rPr>
                <w:rtl/>
                <w:lang w:bidi="ar-IQ"/>
              </w:rPr>
            </w:pPr>
            <w:r w:rsidRPr="0023685A">
              <w:rPr>
                <w:rFonts w:hint="cs"/>
                <w:rtl/>
                <w:lang w:bidi="ar-IQ"/>
              </w:rPr>
              <w:t>الرصاص</w:t>
            </w:r>
          </w:p>
        </w:tc>
        <w:tc>
          <w:tcPr>
            <w:tcW w:w="1445" w:type="dxa"/>
          </w:tcPr>
          <w:p w:rsidR="00D03FA4" w:rsidRPr="0023685A" w:rsidRDefault="00771374" w:rsidP="00D74CCD">
            <w:pPr>
              <w:jc w:val="center"/>
              <w:rPr>
                <w:rtl/>
                <w:lang w:bidi="ar-IQ"/>
              </w:rPr>
            </w:pPr>
            <w:r w:rsidRPr="0023685A">
              <w:rPr>
                <w:rFonts w:hint="cs"/>
                <w:rtl/>
                <w:lang w:bidi="ar-IQ"/>
              </w:rPr>
              <w:t>61</w:t>
            </w:r>
            <w:r w:rsidR="00D74CCD">
              <w:rPr>
                <w:rFonts w:hint="cs"/>
                <w:rtl/>
                <w:lang w:bidi="ar-IQ"/>
              </w:rPr>
              <w:t>,</w:t>
            </w:r>
            <w:r w:rsidRPr="0023685A">
              <w:rPr>
                <w:rFonts w:hint="cs"/>
                <w:rtl/>
                <w:lang w:bidi="ar-IQ"/>
              </w:rPr>
              <w:t>1</w:t>
            </w:r>
          </w:p>
        </w:tc>
        <w:tc>
          <w:tcPr>
            <w:tcW w:w="1454" w:type="dxa"/>
          </w:tcPr>
          <w:p w:rsidR="00D03FA4" w:rsidRPr="0023685A" w:rsidRDefault="00771374" w:rsidP="00D74CCD">
            <w:pPr>
              <w:jc w:val="center"/>
              <w:rPr>
                <w:rtl/>
                <w:lang w:bidi="ar-IQ"/>
              </w:rPr>
            </w:pPr>
            <w:r w:rsidRPr="0023685A">
              <w:rPr>
                <w:rFonts w:hint="cs"/>
                <w:rtl/>
                <w:lang w:bidi="ar-IQ"/>
              </w:rPr>
              <w:t>75</w:t>
            </w:r>
            <w:r w:rsidR="00D74CCD">
              <w:rPr>
                <w:rFonts w:hint="cs"/>
                <w:rtl/>
                <w:lang w:bidi="ar-IQ"/>
              </w:rPr>
              <w:t>,</w:t>
            </w:r>
            <w:r w:rsidRPr="0023685A">
              <w:rPr>
                <w:rFonts w:hint="cs"/>
                <w:rtl/>
                <w:lang w:bidi="ar-IQ"/>
              </w:rPr>
              <w:t>4</w:t>
            </w:r>
          </w:p>
        </w:tc>
        <w:tc>
          <w:tcPr>
            <w:tcW w:w="1198" w:type="dxa"/>
          </w:tcPr>
          <w:p w:rsidR="00D03FA4" w:rsidRPr="0023685A" w:rsidRDefault="00E03779" w:rsidP="00D74CCD">
            <w:pPr>
              <w:jc w:val="center"/>
              <w:rPr>
                <w:rtl/>
                <w:lang w:bidi="ar-IQ"/>
              </w:rPr>
            </w:pPr>
            <w:r w:rsidRPr="0023685A">
              <w:rPr>
                <w:rFonts w:hint="cs"/>
                <w:rtl/>
                <w:lang w:bidi="ar-IQ"/>
              </w:rPr>
              <w:t>84</w:t>
            </w:r>
            <w:r w:rsidR="00D74CCD">
              <w:rPr>
                <w:rFonts w:hint="cs"/>
                <w:rtl/>
                <w:lang w:bidi="ar-IQ"/>
              </w:rPr>
              <w:t>,</w:t>
            </w:r>
            <w:r w:rsidRPr="0023685A">
              <w:rPr>
                <w:rFonts w:hint="cs"/>
                <w:rtl/>
                <w:lang w:bidi="ar-IQ"/>
              </w:rPr>
              <w:t>8</w:t>
            </w:r>
          </w:p>
        </w:tc>
        <w:tc>
          <w:tcPr>
            <w:tcW w:w="1345" w:type="dxa"/>
            <w:tcBorders>
              <w:right w:val="thinThickLargeGap" w:sz="24" w:space="0" w:color="auto"/>
            </w:tcBorders>
          </w:tcPr>
          <w:p w:rsidR="00D03FA4" w:rsidRPr="0023685A" w:rsidRDefault="00E03779" w:rsidP="00D74CCD">
            <w:pPr>
              <w:jc w:val="center"/>
              <w:rPr>
                <w:rtl/>
                <w:lang w:bidi="ar-IQ"/>
              </w:rPr>
            </w:pPr>
            <w:r w:rsidRPr="0023685A">
              <w:rPr>
                <w:rFonts w:hint="cs"/>
                <w:rtl/>
                <w:lang w:bidi="ar-IQ"/>
              </w:rPr>
              <w:t>221</w:t>
            </w:r>
            <w:r w:rsidR="00D74CCD">
              <w:rPr>
                <w:rFonts w:hint="cs"/>
                <w:rtl/>
                <w:lang w:bidi="ar-IQ"/>
              </w:rPr>
              <w:t>,</w:t>
            </w:r>
            <w:r w:rsidRPr="0023685A">
              <w:rPr>
                <w:rFonts w:hint="cs"/>
                <w:rtl/>
                <w:lang w:bidi="ar-IQ"/>
              </w:rPr>
              <w:t>3</w:t>
            </w:r>
          </w:p>
        </w:tc>
      </w:tr>
      <w:tr w:rsidR="00D03FA4" w:rsidRPr="0023685A" w:rsidTr="00240BE2">
        <w:trPr>
          <w:jc w:val="center"/>
        </w:trPr>
        <w:tc>
          <w:tcPr>
            <w:tcW w:w="1744" w:type="dxa"/>
            <w:tcBorders>
              <w:left w:val="thickThinLargeGap" w:sz="24" w:space="0" w:color="auto"/>
            </w:tcBorders>
            <w:shd w:val="clear" w:color="auto" w:fill="D9D9D9" w:themeFill="background1" w:themeFillShade="D9"/>
          </w:tcPr>
          <w:p w:rsidR="00D03FA4" w:rsidRPr="0023685A" w:rsidRDefault="00D03FA4" w:rsidP="00240BE2">
            <w:pPr>
              <w:jc w:val="center"/>
              <w:rPr>
                <w:rtl/>
                <w:lang w:bidi="ar-IQ"/>
              </w:rPr>
            </w:pPr>
            <w:r w:rsidRPr="0023685A">
              <w:rPr>
                <w:rFonts w:hint="cs"/>
                <w:rtl/>
                <w:lang w:bidi="ar-IQ"/>
              </w:rPr>
              <w:t>الكوبلت</w:t>
            </w:r>
          </w:p>
        </w:tc>
        <w:tc>
          <w:tcPr>
            <w:tcW w:w="1445" w:type="dxa"/>
          </w:tcPr>
          <w:p w:rsidR="00D03FA4" w:rsidRPr="0023685A" w:rsidRDefault="00771374" w:rsidP="00D74CCD">
            <w:pPr>
              <w:jc w:val="center"/>
              <w:rPr>
                <w:lang w:bidi="ar-IQ"/>
              </w:rPr>
            </w:pPr>
            <w:r w:rsidRPr="0023685A">
              <w:rPr>
                <w:lang w:bidi="ar-IQ"/>
              </w:rPr>
              <w:t>N</w:t>
            </w:r>
            <w:r w:rsidR="00D74CCD">
              <w:rPr>
                <w:rFonts w:hint="cs"/>
                <w:rtl/>
                <w:lang w:bidi="ar-IQ"/>
              </w:rPr>
              <w:t>,</w:t>
            </w:r>
            <w:r w:rsidRPr="0023685A">
              <w:rPr>
                <w:lang w:bidi="ar-IQ"/>
              </w:rPr>
              <w:t>D</w:t>
            </w:r>
          </w:p>
        </w:tc>
        <w:tc>
          <w:tcPr>
            <w:tcW w:w="1454" w:type="dxa"/>
          </w:tcPr>
          <w:p w:rsidR="00D03FA4" w:rsidRPr="0023685A" w:rsidRDefault="00771374" w:rsidP="00D74CCD">
            <w:pPr>
              <w:jc w:val="center"/>
              <w:rPr>
                <w:rtl/>
                <w:lang w:bidi="ar-IQ"/>
              </w:rPr>
            </w:pPr>
            <w:r w:rsidRPr="0023685A">
              <w:rPr>
                <w:rFonts w:hint="cs"/>
                <w:rtl/>
                <w:lang w:bidi="ar-IQ"/>
              </w:rPr>
              <w:t>60</w:t>
            </w:r>
            <w:r w:rsidR="00D74CCD">
              <w:rPr>
                <w:rFonts w:hint="cs"/>
                <w:rtl/>
                <w:lang w:bidi="ar-IQ"/>
              </w:rPr>
              <w:t>,</w:t>
            </w:r>
            <w:r w:rsidRPr="0023685A">
              <w:rPr>
                <w:rFonts w:hint="cs"/>
                <w:rtl/>
                <w:lang w:bidi="ar-IQ"/>
              </w:rPr>
              <w:t>9</w:t>
            </w:r>
          </w:p>
        </w:tc>
        <w:tc>
          <w:tcPr>
            <w:tcW w:w="1198" w:type="dxa"/>
          </w:tcPr>
          <w:p w:rsidR="00D03FA4" w:rsidRPr="0023685A" w:rsidRDefault="00E03779" w:rsidP="00D74CCD">
            <w:pPr>
              <w:jc w:val="center"/>
              <w:rPr>
                <w:rtl/>
                <w:lang w:bidi="ar-IQ"/>
              </w:rPr>
            </w:pPr>
            <w:r w:rsidRPr="0023685A">
              <w:rPr>
                <w:lang w:bidi="ar-IQ"/>
              </w:rPr>
              <w:t>N</w:t>
            </w:r>
            <w:r w:rsidR="00D74CCD">
              <w:rPr>
                <w:rFonts w:hint="cs"/>
                <w:rtl/>
                <w:lang w:bidi="ar-IQ"/>
              </w:rPr>
              <w:t>,</w:t>
            </w:r>
            <w:r w:rsidRPr="0023685A">
              <w:rPr>
                <w:lang w:bidi="ar-IQ"/>
              </w:rPr>
              <w:t>D</w:t>
            </w:r>
          </w:p>
        </w:tc>
        <w:tc>
          <w:tcPr>
            <w:tcW w:w="1345" w:type="dxa"/>
            <w:tcBorders>
              <w:right w:val="thinThickLargeGap" w:sz="24" w:space="0" w:color="auto"/>
            </w:tcBorders>
          </w:tcPr>
          <w:p w:rsidR="00D03FA4" w:rsidRPr="0023685A" w:rsidRDefault="00E03779" w:rsidP="00D74CCD">
            <w:pPr>
              <w:jc w:val="center"/>
              <w:rPr>
                <w:rtl/>
                <w:lang w:bidi="ar-IQ"/>
              </w:rPr>
            </w:pPr>
            <w:r w:rsidRPr="0023685A">
              <w:rPr>
                <w:rFonts w:hint="cs"/>
                <w:rtl/>
                <w:lang w:bidi="ar-IQ"/>
              </w:rPr>
              <w:t>60</w:t>
            </w:r>
            <w:r w:rsidR="00D74CCD">
              <w:rPr>
                <w:rFonts w:hint="cs"/>
                <w:rtl/>
                <w:lang w:bidi="ar-IQ"/>
              </w:rPr>
              <w:t>,</w:t>
            </w:r>
            <w:r w:rsidRPr="0023685A">
              <w:rPr>
                <w:rFonts w:hint="cs"/>
                <w:rtl/>
                <w:lang w:bidi="ar-IQ"/>
              </w:rPr>
              <w:t>9</w:t>
            </w:r>
          </w:p>
        </w:tc>
      </w:tr>
      <w:tr w:rsidR="00D03FA4" w:rsidRPr="0023685A" w:rsidTr="00240BE2">
        <w:trPr>
          <w:jc w:val="center"/>
        </w:trPr>
        <w:tc>
          <w:tcPr>
            <w:tcW w:w="1744" w:type="dxa"/>
            <w:tcBorders>
              <w:left w:val="thickThinLargeGap" w:sz="24" w:space="0" w:color="auto"/>
            </w:tcBorders>
            <w:shd w:val="clear" w:color="auto" w:fill="D9D9D9" w:themeFill="background1" w:themeFillShade="D9"/>
          </w:tcPr>
          <w:p w:rsidR="00D03FA4" w:rsidRPr="0023685A" w:rsidRDefault="00D03FA4" w:rsidP="00240BE2">
            <w:pPr>
              <w:jc w:val="center"/>
              <w:rPr>
                <w:rtl/>
                <w:lang w:bidi="ar-IQ"/>
              </w:rPr>
            </w:pPr>
            <w:r w:rsidRPr="0023685A">
              <w:rPr>
                <w:rFonts w:hint="cs"/>
                <w:rtl/>
                <w:lang w:bidi="ar-IQ"/>
              </w:rPr>
              <w:t>النحاس</w:t>
            </w:r>
          </w:p>
        </w:tc>
        <w:tc>
          <w:tcPr>
            <w:tcW w:w="1445" w:type="dxa"/>
          </w:tcPr>
          <w:p w:rsidR="00D03FA4" w:rsidRPr="0023685A" w:rsidRDefault="00771374" w:rsidP="00D74CCD">
            <w:pPr>
              <w:jc w:val="center"/>
              <w:rPr>
                <w:rtl/>
              </w:rPr>
            </w:pPr>
            <w:r w:rsidRPr="0023685A">
              <w:rPr>
                <w:rFonts w:hint="cs"/>
                <w:rtl/>
                <w:lang w:bidi="ar-IQ"/>
              </w:rPr>
              <w:t>103</w:t>
            </w:r>
            <w:r w:rsidR="00D74CCD">
              <w:rPr>
                <w:rFonts w:hint="cs"/>
                <w:rtl/>
                <w:lang w:bidi="ar-IQ"/>
              </w:rPr>
              <w:t>,</w:t>
            </w:r>
            <w:r w:rsidRPr="0023685A">
              <w:rPr>
                <w:rFonts w:hint="cs"/>
                <w:rtl/>
                <w:lang w:bidi="ar-IQ"/>
              </w:rPr>
              <w:t>5</w:t>
            </w:r>
          </w:p>
        </w:tc>
        <w:tc>
          <w:tcPr>
            <w:tcW w:w="1454" w:type="dxa"/>
          </w:tcPr>
          <w:p w:rsidR="00D03FA4" w:rsidRPr="0023685A" w:rsidRDefault="00771374" w:rsidP="00D74CCD">
            <w:pPr>
              <w:jc w:val="center"/>
              <w:rPr>
                <w:rtl/>
                <w:lang w:bidi="ar-IQ"/>
              </w:rPr>
            </w:pPr>
            <w:r w:rsidRPr="0023685A">
              <w:rPr>
                <w:rFonts w:hint="cs"/>
                <w:rtl/>
                <w:lang w:bidi="ar-IQ"/>
              </w:rPr>
              <w:t>98</w:t>
            </w:r>
            <w:r w:rsidR="00D74CCD">
              <w:rPr>
                <w:rFonts w:hint="cs"/>
                <w:rtl/>
                <w:lang w:bidi="ar-IQ"/>
              </w:rPr>
              <w:t>,</w:t>
            </w:r>
            <w:r w:rsidRPr="0023685A">
              <w:rPr>
                <w:rFonts w:hint="cs"/>
                <w:rtl/>
                <w:lang w:bidi="ar-IQ"/>
              </w:rPr>
              <w:t>4</w:t>
            </w:r>
          </w:p>
        </w:tc>
        <w:tc>
          <w:tcPr>
            <w:tcW w:w="1198" w:type="dxa"/>
          </w:tcPr>
          <w:p w:rsidR="00D03FA4" w:rsidRPr="0023685A" w:rsidRDefault="00E03779" w:rsidP="00D74CCD">
            <w:pPr>
              <w:jc w:val="center"/>
              <w:rPr>
                <w:rtl/>
                <w:lang w:bidi="ar-IQ"/>
              </w:rPr>
            </w:pPr>
            <w:r w:rsidRPr="0023685A">
              <w:rPr>
                <w:rFonts w:hint="cs"/>
                <w:rtl/>
                <w:lang w:bidi="ar-IQ"/>
              </w:rPr>
              <w:t>54</w:t>
            </w:r>
            <w:r w:rsidR="00D74CCD">
              <w:rPr>
                <w:rFonts w:hint="cs"/>
                <w:rtl/>
                <w:lang w:bidi="ar-IQ"/>
              </w:rPr>
              <w:t>,</w:t>
            </w:r>
            <w:r w:rsidRPr="0023685A">
              <w:rPr>
                <w:rFonts w:hint="cs"/>
                <w:rtl/>
                <w:lang w:bidi="ar-IQ"/>
              </w:rPr>
              <w:t>4</w:t>
            </w:r>
          </w:p>
        </w:tc>
        <w:tc>
          <w:tcPr>
            <w:tcW w:w="1345" w:type="dxa"/>
            <w:tcBorders>
              <w:right w:val="thinThickLargeGap" w:sz="24" w:space="0" w:color="auto"/>
            </w:tcBorders>
          </w:tcPr>
          <w:p w:rsidR="00D03FA4" w:rsidRPr="0023685A" w:rsidRDefault="00E03779" w:rsidP="00D74CCD">
            <w:pPr>
              <w:jc w:val="center"/>
              <w:rPr>
                <w:rtl/>
                <w:lang w:bidi="ar-IQ"/>
              </w:rPr>
            </w:pPr>
            <w:r w:rsidRPr="0023685A">
              <w:rPr>
                <w:rFonts w:hint="cs"/>
                <w:rtl/>
                <w:lang w:bidi="ar-IQ"/>
              </w:rPr>
              <w:t>256</w:t>
            </w:r>
            <w:r w:rsidR="00D74CCD">
              <w:rPr>
                <w:rFonts w:hint="cs"/>
                <w:rtl/>
                <w:lang w:bidi="ar-IQ"/>
              </w:rPr>
              <w:t>,</w:t>
            </w:r>
            <w:r w:rsidRPr="0023685A">
              <w:rPr>
                <w:rFonts w:hint="cs"/>
                <w:rtl/>
                <w:lang w:bidi="ar-IQ"/>
              </w:rPr>
              <w:t>3</w:t>
            </w:r>
          </w:p>
        </w:tc>
      </w:tr>
      <w:tr w:rsidR="00D03FA4" w:rsidRPr="0023685A" w:rsidTr="00240BE2">
        <w:trPr>
          <w:jc w:val="center"/>
        </w:trPr>
        <w:tc>
          <w:tcPr>
            <w:tcW w:w="1744" w:type="dxa"/>
            <w:tcBorders>
              <w:left w:val="thickThinLargeGap" w:sz="24" w:space="0" w:color="auto"/>
              <w:bottom w:val="thickThinLargeGap" w:sz="24" w:space="0" w:color="auto"/>
            </w:tcBorders>
            <w:shd w:val="clear" w:color="auto" w:fill="D9D9D9" w:themeFill="background1" w:themeFillShade="D9"/>
          </w:tcPr>
          <w:p w:rsidR="00D03FA4" w:rsidRPr="0023685A" w:rsidRDefault="00771374" w:rsidP="00240BE2">
            <w:pPr>
              <w:jc w:val="center"/>
              <w:rPr>
                <w:rtl/>
                <w:lang w:bidi="ar-IQ"/>
              </w:rPr>
            </w:pPr>
            <w:r w:rsidRPr="0023685A">
              <w:rPr>
                <w:rFonts w:hint="cs"/>
                <w:rtl/>
                <w:lang w:bidi="ar-IQ"/>
              </w:rPr>
              <w:t>المجموع</w:t>
            </w:r>
          </w:p>
        </w:tc>
        <w:tc>
          <w:tcPr>
            <w:tcW w:w="1445" w:type="dxa"/>
            <w:tcBorders>
              <w:bottom w:val="thickThinLargeGap" w:sz="24" w:space="0" w:color="auto"/>
            </w:tcBorders>
          </w:tcPr>
          <w:p w:rsidR="00D03FA4" w:rsidRPr="0023685A" w:rsidRDefault="00771374" w:rsidP="00D74CCD">
            <w:pPr>
              <w:jc w:val="center"/>
              <w:rPr>
                <w:rtl/>
                <w:lang w:bidi="ar-IQ"/>
              </w:rPr>
            </w:pPr>
            <w:r w:rsidRPr="0023685A">
              <w:rPr>
                <w:rFonts w:hint="cs"/>
                <w:rtl/>
                <w:lang w:bidi="ar-IQ"/>
              </w:rPr>
              <w:t>3848</w:t>
            </w:r>
            <w:r w:rsidR="00D74CCD">
              <w:rPr>
                <w:rFonts w:hint="cs"/>
                <w:rtl/>
                <w:lang w:bidi="ar-IQ"/>
              </w:rPr>
              <w:t>,</w:t>
            </w:r>
            <w:r w:rsidRPr="0023685A">
              <w:rPr>
                <w:rFonts w:hint="cs"/>
                <w:rtl/>
                <w:lang w:bidi="ar-IQ"/>
              </w:rPr>
              <w:t>6</w:t>
            </w:r>
          </w:p>
        </w:tc>
        <w:tc>
          <w:tcPr>
            <w:tcW w:w="1454" w:type="dxa"/>
            <w:tcBorders>
              <w:bottom w:val="thickThinLargeGap" w:sz="24" w:space="0" w:color="auto"/>
            </w:tcBorders>
          </w:tcPr>
          <w:p w:rsidR="00D03FA4" w:rsidRPr="0023685A" w:rsidRDefault="00E03779" w:rsidP="00D74CCD">
            <w:pPr>
              <w:jc w:val="center"/>
              <w:rPr>
                <w:rtl/>
                <w:lang w:bidi="ar-IQ"/>
              </w:rPr>
            </w:pPr>
            <w:r w:rsidRPr="0023685A">
              <w:rPr>
                <w:rFonts w:hint="cs"/>
                <w:rtl/>
                <w:lang w:bidi="ar-IQ"/>
              </w:rPr>
              <w:t>5815</w:t>
            </w:r>
            <w:r w:rsidR="00D74CCD">
              <w:rPr>
                <w:rFonts w:hint="cs"/>
                <w:rtl/>
                <w:lang w:bidi="ar-IQ"/>
              </w:rPr>
              <w:t>,</w:t>
            </w:r>
            <w:r w:rsidRPr="0023685A">
              <w:rPr>
                <w:rFonts w:hint="cs"/>
                <w:rtl/>
                <w:lang w:bidi="ar-IQ"/>
              </w:rPr>
              <w:t>9</w:t>
            </w:r>
          </w:p>
        </w:tc>
        <w:tc>
          <w:tcPr>
            <w:tcW w:w="1198" w:type="dxa"/>
            <w:tcBorders>
              <w:bottom w:val="thickThinLargeGap" w:sz="24" w:space="0" w:color="auto"/>
            </w:tcBorders>
          </w:tcPr>
          <w:p w:rsidR="00D03FA4" w:rsidRPr="0023685A" w:rsidRDefault="00E03779" w:rsidP="00D74CCD">
            <w:pPr>
              <w:jc w:val="center"/>
              <w:rPr>
                <w:rtl/>
                <w:lang w:bidi="ar-IQ"/>
              </w:rPr>
            </w:pPr>
            <w:r w:rsidRPr="0023685A">
              <w:rPr>
                <w:rFonts w:hint="cs"/>
                <w:rtl/>
                <w:lang w:bidi="ar-IQ"/>
              </w:rPr>
              <w:t>5255</w:t>
            </w:r>
            <w:r w:rsidR="00D74CCD">
              <w:rPr>
                <w:rFonts w:hint="cs"/>
                <w:rtl/>
                <w:lang w:bidi="ar-IQ"/>
              </w:rPr>
              <w:t>,</w:t>
            </w:r>
            <w:r w:rsidRPr="0023685A">
              <w:rPr>
                <w:rFonts w:hint="cs"/>
                <w:rtl/>
                <w:lang w:bidi="ar-IQ"/>
              </w:rPr>
              <w:t>9</w:t>
            </w:r>
          </w:p>
        </w:tc>
        <w:tc>
          <w:tcPr>
            <w:tcW w:w="1345" w:type="dxa"/>
            <w:tcBorders>
              <w:bottom w:val="thickThinLargeGap" w:sz="24" w:space="0" w:color="auto"/>
              <w:right w:val="thinThickLargeGap" w:sz="24" w:space="0" w:color="auto"/>
            </w:tcBorders>
          </w:tcPr>
          <w:p w:rsidR="00D03FA4" w:rsidRPr="0023685A" w:rsidRDefault="00E03779" w:rsidP="00D74CCD">
            <w:pPr>
              <w:jc w:val="center"/>
              <w:rPr>
                <w:rtl/>
                <w:lang w:bidi="ar-IQ"/>
              </w:rPr>
            </w:pPr>
            <w:r w:rsidRPr="0023685A">
              <w:rPr>
                <w:rFonts w:hint="cs"/>
                <w:rtl/>
                <w:lang w:bidi="ar-IQ"/>
              </w:rPr>
              <w:t>14929</w:t>
            </w:r>
            <w:r w:rsidR="00D74CCD">
              <w:rPr>
                <w:rFonts w:hint="cs"/>
                <w:rtl/>
                <w:lang w:bidi="ar-IQ"/>
              </w:rPr>
              <w:t>,</w:t>
            </w:r>
            <w:r w:rsidRPr="0023685A">
              <w:rPr>
                <w:rFonts w:hint="cs"/>
                <w:rtl/>
                <w:lang w:bidi="ar-IQ"/>
              </w:rPr>
              <w:t>4</w:t>
            </w:r>
          </w:p>
        </w:tc>
      </w:tr>
    </w:tbl>
    <w:p w:rsidR="008A16A9" w:rsidRDefault="00E03779" w:rsidP="00240BE2">
      <w:pPr>
        <w:ind w:left="1440" w:hanging="720"/>
        <w:jc w:val="lowKashida"/>
        <w:rPr>
          <w:b/>
          <w:bCs/>
          <w:sz w:val="24"/>
          <w:szCs w:val="24"/>
          <w:rtl/>
          <w:lang w:bidi="ar-IQ"/>
        </w:rPr>
      </w:pPr>
      <w:r w:rsidRPr="00240BE2">
        <w:rPr>
          <w:rFonts w:hint="cs"/>
          <w:b/>
          <w:bCs/>
          <w:sz w:val="24"/>
          <w:szCs w:val="24"/>
          <w:rtl/>
          <w:lang w:bidi="ar-IQ"/>
        </w:rPr>
        <w:t>المصدر: الدراسة الميدانية، مختبرات جامعة البصرة، مركز علوم البحار، قسم الكيمياء البحرية والبيئية</w:t>
      </w:r>
      <w:r w:rsidR="00D84622" w:rsidRPr="00240BE2">
        <w:rPr>
          <w:rFonts w:hint="cs"/>
          <w:b/>
          <w:bCs/>
          <w:sz w:val="24"/>
          <w:szCs w:val="24"/>
          <w:rtl/>
          <w:lang w:bidi="ar-IQ"/>
        </w:rPr>
        <w:t>، 2010</w:t>
      </w:r>
      <w:r w:rsidRPr="00240BE2">
        <w:rPr>
          <w:rFonts w:hint="cs"/>
          <w:b/>
          <w:bCs/>
          <w:sz w:val="24"/>
          <w:szCs w:val="24"/>
          <w:rtl/>
          <w:lang w:bidi="ar-IQ"/>
        </w:rPr>
        <w:t>.</w:t>
      </w:r>
    </w:p>
    <w:p w:rsidR="00240BE2" w:rsidRPr="00A23294" w:rsidRDefault="00240BE2" w:rsidP="00240BE2">
      <w:pPr>
        <w:ind w:left="1440" w:hanging="720"/>
        <w:jc w:val="lowKashida"/>
        <w:rPr>
          <w:b/>
          <w:bCs/>
          <w:sz w:val="6"/>
          <w:szCs w:val="6"/>
          <w:rtl/>
          <w:lang w:bidi="ar-IQ"/>
        </w:rPr>
      </w:pPr>
    </w:p>
    <w:p w:rsidR="003E464F" w:rsidRPr="0023685A" w:rsidRDefault="00CD0F99" w:rsidP="00A23294">
      <w:pPr>
        <w:spacing w:line="276" w:lineRule="auto"/>
        <w:ind w:firstLine="720"/>
        <w:jc w:val="lowKashida"/>
        <w:rPr>
          <w:rtl/>
          <w:lang w:bidi="ar-IQ"/>
        </w:rPr>
      </w:pPr>
      <w:r w:rsidRPr="0023685A">
        <w:rPr>
          <w:rFonts w:hint="cs"/>
          <w:rtl/>
          <w:lang w:bidi="ar-IQ"/>
        </w:rPr>
        <w:t xml:space="preserve">مما تقدم يتبين بان شهر كانون الثاني سجل أكبر كمية من العناصر الثقيلة وهذا يرجع الى كمية الغبار المتساقط خلال هذا الشهر فكلما كانت كمية الغبار أكثر كانت تراكيز الملوثات اكثر. </w:t>
      </w:r>
      <w:r w:rsidR="00036D7C" w:rsidRPr="0023685A">
        <w:rPr>
          <w:rFonts w:hint="cs"/>
          <w:rtl/>
          <w:lang w:bidi="ar-IQ"/>
        </w:rPr>
        <w:t>في حين ان شهر</w:t>
      </w:r>
      <w:r w:rsidR="00276AE2" w:rsidRPr="0023685A">
        <w:rPr>
          <w:rFonts w:hint="cs"/>
          <w:rtl/>
          <w:lang w:bidi="ar-IQ"/>
        </w:rPr>
        <w:t xml:space="preserve"> كانون الأول سجل أقل كمية من العناصر الثقيلة وهذا يرجع ايضاً الى كمية الغبار المتساقط خلال هذا الشهر، فضلاً عن كمية الأمطار المتساقطة التي تعمل على تنظيف الجو من الملوثات.</w:t>
      </w:r>
    </w:p>
    <w:p w:rsidR="00992DC0" w:rsidRPr="0023685A" w:rsidRDefault="003E464F" w:rsidP="00927F90">
      <w:pPr>
        <w:spacing w:line="276" w:lineRule="auto"/>
        <w:ind w:firstLine="720"/>
        <w:jc w:val="lowKashida"/>
        <w:rPr>
          <w:rtl/>
          <w:lang w:bidi="ar-IQ"/>
        </w:rPr>
      </w:pPr>
      <w:r w:rsidRPr="0023685A">
        <w:rPr>
          <w:rFonts w:hint="cs"/>
          <w:rtl/>
          <w:lang w:bidi="ar-IQ"/>
        </w:rPr>
        <w:t>مما تقدم يتضح بان عنصر الحديد سجل أكبر كمية في شهر كانون الثاني بلغت (5394</w:t>
      </w:r>
      <w:r w:rsidR="00D74CCD">
        <w:rPr>
          <w:rFonts w:hint="cs"/>
          <w:rtl/>
          <w:lang w:bidi="ar-IQ"/>
        </w:rPr>
        <w:t>,</w:t>
      </w:r>
      <w:r w:rsidRPr="0023685A">
        <w:rPr>
          <w:rFonts w:hint="cs"/>
          <w:rtl/>
          <w:lang w:bidi="ar-IQ"/>
        </w:rPr>
        <w:t>7)ملغم/م</w:t>
      </w:r>
      <w:r w:rsidRPr="0023685A">
        <w:rPr>
          <w:rFonts w:hint="cs"/>
          <w:vertAlign w:val="superscript"/>
          <w:rtl/>
          <w:lang w:bidi="ar-IQ"/>
        </w:rPr>
        <w:t>3</w:t>
      </w:r>
      <w:r w:rsidRPr="0023685A">
        <w:rPr>
          <w:rFonts w:hint="cs"/>
          <w:rtl/>
          <w:lang w:bidi="ar-IQ"/>
        </w:rPr>
        <w:t xml:space="preserve"> </w:t>
      </w:r>
      <w:r w:rsidR="00DD1157" w:rsidRPr="0023685A">
        <w:rPr>
          <w:rFonts w:hint="cs"/>
          <w:rtl/>
          <w:lang w:bidi="ar-IQ"/>
        </w:rPr>
        <w:t>شكل بذلك نسبة(36</w:t>
      </w:r>
      <w:r w:rsidR="00D74CCD">
        <w:rPr>
          <w:rFonts w:hint="cs"/>
          <w:rtl/>
          <w:lang w:bidi="ar-IQ"/>
        </w:rPr>
        <w:t>,</w:t>
      </w:r>
      <w:r w:rsidR="00DD1157" w:rsidRPr="0023685A">
        <w:rPr>
          <w:rFonts w:hint="cs"/>
          <w:rtl/>
          <w:lang w:bidi="ar-IQ"/>
        </w:rPr>
        <w:t>1%) من المجموع الكلي للعناصر الثقيلة والبالغة (14929</w:t>
      </w:r>
      <w:r w:rsidR="00D74CCD">
        <w:rPr>
          <w:rFonts w:hint="cs"/>
          <w:rtl/>
          <w:lang w:bidi="ar-IQ"/>
        </w:rPr>
        <w:t>,</w:t>
      </w:r>
      <w:r w:rsidR="00DD1157" w:rsidRPr="0023685A">
        <w:rPr>
          <w:rFonts w:hint="cs"/>
          <w:rtl/>
          <w:lang w:bidi="ar-IQ"/>
        </w:rPr>
        <w:t>4)ملغم/م</w:t>
      </w:r>
      <w:r w:rsidR="00DD1157" w:rsidRPr="0023685A">
        <w:rPr>
          <w:rFonts w:hint="cs"/>
          <w:vertAlign w:val="superscript"/>
          <w:rtl/>
          <w:lang w:bidi="ar-IQ"/>
        </w:rPr>
        <w:t>3</w:t>
      </w:r>
      <w:r w:rsidR="00DD1157" w:rsidRPr="0023685A">
        <w:rPr>
          <w:rFonts w:hint="cs"/>
          <w:rtl/>
          <w:lang w:bidi="ar-IQ"/>
        </w:rPr>
        <w:t xml:space="preserve">. </w:t>
      </w:r>
      <w:r w:rsidR="00070446" w:rsidRPr="0023685A">
        <w:rPr>
          <w:rFonts w:hint="cs"/>
          <w:rtl/>
          <w:lang w:bidi="ar-IQ"/>
        </w:rPr>
        <w:t>جدول (3) وأقل كمية سجلت خلال شهر كانون الأول بلغت (3545</w:t>
      </w:r>
      <w:r w:rsidR="00D74CCD">
        <w:rPr>
          <w:rFonts w:hint="cs"/>
          <w:rtl/>
          <w:lang w:bidi="ar-IQ"/>
        </w:rPr>
        <w:t>,</w:t>
      </w:r>
      <w:r w:rsidR="00070446" w:rsidRPr="0023685A">
        <w:rPr>
          <w:rFonts w:hint="cs"/>
          <w:rtl/>
          <w:lang w:bidi="ar-IQ"/>
        </w:rPr>
        <w:t>5)ملغم/م</w:t>
      </w:r>
      <w:r w:rsidR="00070446" w:rsidRPr="0023685A">
        <w:rPr>
          <w:rFonts w:hint="cs"/>
          <w:vertAlign w:val="superscript"/>
          <w:rtl/>
          <w:lang w:bidi="ar-IQ"/>
        </w:rPr>
        <w:t>3</w:t>
      </w:r>
      <w:r w:rsidR="00070446" w:rsidRPr="0023685A">
        <w:rPr>
          <w:rFonts w:hint="cs"/>
          <w:rtl/>
          <w:lang w:bidi="ar-IQ"/>
        </w:rPr>
        <w:t xml:space="preserve"> شكل بذلك نسبة (27</w:t>
      </w:r>
      <w:r w:rsidR="00D74CCD">
        <w:rPr>
          <w:rFonts w:hint="cs"/>
          <w:rtl/>
          <w:lang w:bidi="ar-IQ"/>
        </w:rPr>
        <w:t>,</w:t>
      </w:r>
      <w:r w:rsidR="00070446" w:rsidRPr="0023685A">
        <w:rPr>
          <w:rFonts w:hint="cs"/>
          <w:rtl/>
          <w:lang w:bidi="ar-IQ"/>
        </w:rPr>
        <w:t>7%) من المجموع الكلي، وعنصر النيكل والرصاص سجلا أعلى كمية خلال شهر شباط بلغت (192</w:t>
      </w:r>
      <w:r w:rsidR="00D74CCD">
        <w:rPr>
          <w:rFonts w:hint="cs"/>
          <w:rtl/>
          <w:lang w:bidi="ar-IQ"/>
        </w:rPr>
        <w:t>,</w:t>
      </w:r>
      <w:r w:rsidR="00070446" w:rsidRPr="0023685A">
        <w:rPr>
          <w:rFonts w:hint="cs"/>
          <w:rtl/>
          <w:lang w:bidi="ar-IQ"/>
        </w:rPr>
        <w:t>5) ملغم/م</w:t>
      </w:r>
      <w:r w:rsidR="00070446" w:rsidRPr="0023685A">
        <w:rPr>
          <w:rFonts w:hint="cs"/>
          <w:vertAlign w:val="superscript"/>
          <w:rtl/>
          <w:lang w:bidi="ar-IQ"/>
        </w:rPr>
        <w:t xml:space="preserve">3 </w:t>
      </w:r>
      <w:r w:rsidR="00070446" w:rsidRPr="0023685A">
        <w:rPr>
          <w:rFonts w:hint="cs"/>
          <w:rtl/>
          <w:lang w:bidi="ar-IQ"/>
        </w:rPr>
        <w:t>و(84</w:t>
      </w:r>
      <w:r w:rsidR="00D74CCD">
        <w:rPr>
          <w:rFonts w:hint="cs"/>
          <w:rtl/>
          <w:lang w:bidi="ar-IQ"/>
        </w:rPr>
        <w:t>,</w:t>
      </w:r>
      <w:r w:rsidR="00070446" w:rsidRPr="0023685A">
        <w:rPr>
          <w:rFonts w:hint="cs"/>
          <w:rtl/>
          <w:lang w:bidi="ar-IQ"/>
        </w:rPr>
        <w:t>8) ملغم/م</w:t>
      </w:r>
      <w:r w:rsidR="00070446" w:rsidRPr="0023685A">
        <w:rPr>
          <w:rFonts w:hint="cs"/>
          <w:vertAlign w:val="superscript"/>
          <w:rtl/>
          <w:lang w:bidi="ar-IQ"/>
        </w:rPr>
        <w:t xml:space="preserve">3 </w:t>
      </w:r>
      <w:r w:rsidR="00070446" w:rsidRPr="0023685A">
        <w:rPr>
          <w:rFonts w:hint="cs"/>
          <w:rtl/>
          <w:lang w:bidi="ar-IQ"/>
        </w:rPr>
        <w:t xml:space="preserve"> في كل منها على التوالي شكلا نسبة (1</w:t>
      </w:r>
      <w:r w:rsidR="00D74CCD">
        <w:rPr>
          <w:rFonts w:hint="cs"/>
          <w:rtl/>
          <w:lang w:bidi="ar-IQ"/>
        </w:rPr>
        <w:t>,</w:t>
      </w:r>
      <w:r w:rsidR="00070446" w:rsidRPr="0023685A">
        <w:rPr>
          <w:rFonts w:hint="cs"/>
          <w:rtl/>
          <w:lang w:bidi="ar-IQ"/>
        </w:rPr>
        <w:t>3%) و(0</w:t>
      </w:r>
      <w:r w:rsidR="00D74CCD">
        <w:rPr>
          <w:rFonts w:hint="cs"/>
          <w:rtl/>
          <w:lang w:bidi="ar-IQ"/>
        </w:rPr>
        <w:t>,</w:t>
      </w:r>
      <w:r w:rsidR="00070446" w:rsidRPr="0023685A">
        <w:rPr>
          <w:rFonts w:hint="cs"/>
          <w:rtl/>
          <w:lang w:bidi="ar-IQ"/>
        </w:rPr>
        <w:t>6%) في كل منهما على التوالي، وأقل كمية سجلت خلال شهر كانون الأول ايضاً بلغت (138</w:t>
      </w:r>
      <w:r w:rsidR="00D74CCD">
        <w:rPr>
          <w:rFonts w:hint="cs"/>
          <w:rtl/>
          <w:lang w:bidi="ar-IQ"/>
        </w:rPr>
        <w:t>,</w:t>
      </w:r>
      <w:r w:rsidR="00070446" w:rsidRPr="0023685A">
        <w:rPr>
          <w:rFonts w:hint="cs"/>
          <w:rtl/>
          <w:lang w:bidi="ar-IQ"/>
        </w:rPr>
        <w:t>5) ملغم/م</w:t>
      </w:r>
      <w:r w:rsidR="00070446" w:rsidRPr="0023685A">
        <w:rPr>
          <w:rFonts w:hint="cs"/>
          <w:vertAlign w:val="superscript"/>
          <w:rtl/>
          <w:lang w:bidi="ar-IQ"/>
        </w:rPr>
        <w:t>3</w:t>
      </w:r>
      <w:r w:rsidR="00070446" w:rsidRPr="0023685A">
        <w:rPr>
          <w:rFonts w:hint="cs"/>
          <w:rtl/>
          <w:lang w:bidi="ar-IQ"/>
        </w:rPr>
        <w:t xml:space="preserve"> و(61</w:t>
      </w:r>
      <w:r w:rsidR="00D74CCD">
        <w:rPr>
          <w:rFonts w:hint="cs"/>
          <w:rtl/>
          <w:lang w:bidi="ar-IQ"/>
        </w:rPr>
        <w:t>,</w:t>
      </w:r>
      <w:r w:rsidR="00070446" w:rsidRPr="0023685A">
        <w:rPr>
          <w:rFonts w:hint="cs"/>
          <w:rtl/>
          <w:lang w:bidi="ar-IQ"/>
        </w:rPr>
        <w:t>1) ملغم/م</w:t>
      </w:r>
      <w:r w:rsidR="00070446" w:rsidRPr="0023685A">
        <w:rPr>
          <w:rFonts w:hint="cs"/>
          <w:vertAlign w:val="superscript"/>
          <w:rtl/>
          <w:lang w:bidi="ar-IQ"/>
        </w:rPr>
        <w:t xml:space="preserve">3 </w:t>
      </w:r>
      <w:r w:rsidR="00070446" w:rsidRPr="0023685A">
        <w:rPr>
          <w:rFonts w:hint="cs"/>
          <w:rtl/>
          <w:lang w:bidi="ar-IQ"/>
        </w:rPr>
        <w:t>شكلا نسبة (0</w:t>
      </w:r>
      <w:r w:rsidR="00D74CCD">
        <w:rPr>
          <w:rFonts w:hint="cs"/>
          <w:rtl/>
          <w:lang w:bidi="ar-IQ"/>
        </w:rPr>
        <w:t>,</w:t>
      </w:r>
      <w:r w:rsidR="00070446" w:rsidRPr="0023685A">
        <w:rPr>
          <w:rFonts w:hint="cs"/>
          <w:rtl/>
          <w:lang w:bidi="ar-IQ"/>
        </w:rPr>
        <w:t>9%) و(0</w:t>
      </w:r>
      <w:r w:rsidR="00927F90">
        <w:rPr>
          <w:rFonts w:hint="cs"/>
          <w:rtl/>
          <w:lang w:bidi="ar-IQ"/>
        </w:rPr>
        <w:t>,</w:t>
      </w:r>
      <w:r w:rsidR="00070446" w:rsidRPr="0023685A">
        <w:rPr>
          <w:rFonts w:hint="cs"/>
          <w:rtl/>
          <w:lang w:bidi="ar-IQ"/>
        </w:rPr>
        <w:t xml:space="preserve">4%) </w:t>
      </w:r>
      <w:r w:rsidR="00070446" w:rsidRPr="0023685A">
        <w:rPr>
          <w:rFonts w:hint="cs"/>
          <w:rtl/>
          <w:lang w:bidi="ar-IQ"/>
        </w:rPr>
        <w:lastRenderedPageBreak/>
        <w:t>من المجموع الكلي للعناصر الثقيلة، في حين لم يسجل الكوبلت تركيزاً إلا في شهر كانون الثاني كمية بلغت (60</w:t>
      </w:r>
      <w:r w:rsidR="00927F90">
        <w:rPr>
          <w:rFonts w:hint="cs"/>
          <w:rtl/>
          <w:lang w:bidi="ar-IQ"/>
        </w:rPr>
        <w:t>,</w:t>
      </w:r>
      <w:r w:rsidR="00070446" w:rsidRPr="0023685A">
        <w:rPr>
          <w:rFonts w:hint="cs"/>
          <w:rtl/>
          <w:lang w:bidi="ar-IQ"/>
        </w:rPr>
        <w:t>9) ملغم/م</w:t>
      </w:r>
      <w:r w:rsidR="00070446" w:rsidRPr="0023685A">
        <w:rPr>
          <w:rFonts w:hint="cs"/>
          <w:vertAlign w:val="superscript"/>
          <w:rtl/>
          <w:lang w:bidi="ar-IQ"/>
        </w:rPr>
        <w:t>3</w:t>
      </w:r>
      <w:r w:rsidR="00070446" w:rsidRPr="0023685A">
        <w:rPr>
          <w:rFonts w:hint="cs"/>
          <w:rtl/>
          <w:lang w:bidi="ar-IQ"/>
        </w:rPr>
        <w:t xml:space="preserve"> شكل نسبة(0</w:t>
      </w:r>
      <w:r w:rsidR="00927F90">
        <w:rPr>
          <w:rFonts w:hint="cs"/>
          <w:rtl/>
          <w:lang w:bidi="ar-IQ"/>
        </w:rPr>
        <w:t>,</w:t>
      </w:r>
      <w:r w:rsidR="00070446" w:rsidRPr="0023685A">
        <w:rPr>
          <w:rFonts w:hint="cs"/>
          <w:rtl/>
          <w:lang w:bidi="ar-IQ"/>
        </w:rPr>
        <w:t>4%) من المجموع الكلي للعناصر الثقيلة، في حين أن عنصر النحاس سجل اعلى تركيزاً له خلال شهر كانون الأول كمية بلغت (103</w:t>
      </w:r>
      <w:r w:rsidR="00927F90">
        <w:rPr>
          <w:rFonts w:hint="cs"/>
          <w:rtl/>
          <w:lang w:bidi="ar-IQ"/>
        </w:rPr>
        <w:t>,</w:t>
      </w:r>
      <w:r w:rsidR="00070446" w:rsidRPr="0023685A">
        <w:rPr>
          <w:rFonts w:hint="cs"/>
          <w:rtl/>
          <w:lang w:bidi="ar-IQ"/>
        </w:rPr>
        <w:t>5) ملغم/م</w:t>
      </w:r>
      <w:r w:rsidR="00070446" w:rsidRPr="0023685A">
        <w:rPr>
          <w:rFonts w:hint="cs"/>
          <w:vertAlign w:val="superscript"/>
          <w:rtl/>
          <w:lang w:bidi="ar-IQ"/>
        </w:rPr>
        <w:t>3</w:t>
      </w:r>
      <w:r w:rsidR="00070446" w:rsidRPr="0023685A">
        <w:rPr>
          <w:rFonts w:hint="cs"/>
          <w:rtl/>
          <w:lang w:bidi="ar-IQ"/>
        </w:rPr>
        <w:t>، شكل نسبة (0</w:t>
      </w:r>
      <w:r w:rsidR="00927F90">
        <w:rPr>
          <w:rFonts w:hint="cs"/>
          <w:rtl/>
          <w:lang w:bidi="ar-IQ"/>
        </w:rPr>
        <w:t>,</w:t>
      </w:r>
      <w:r w:rsidR="00070446" w:rsidRPr="0023685A">
        <w:rPr>
          <w:rFonts w:hint="cs"/>
          <w:rtl/>
          <w:lang w:bidi="ar-IQ"/>
        </w:rPr>
        <w:t>7%) من المجموع الكلي، وأقل كمية سجلت خلال شهر شباط بلغت (54</w:t>
      </w:r>
      <w:r w:rsidR="00927F90">
        <w:rPr>
          <w:rFonts w:hint="cs"/>
          <w:rtl/>
          <w:lang w:bidi="ar-IQ"/>
        </w:rPr>
        <w:t>,</w:t>
      </w:r>
      <w:r w:rsidR="00070446" w:rsidRPr="0023685A">
        <w:rPr>
          <w:rFonts w:hint="cs"/>
          <w:rtl/>
          <w:lang w:bidi="ar-IQ"/>
        </w:rPr>
        <w:t>4) ملغم/م</w:t>
      </w:r>
      <w:r w:rsidR="00070446" w:rsidRPr="0023685A">
        <w:rPr>
          <w:rFonts w:hint="cs"/>
          <w:vertAlign w:val="superscript"/>
          <w:rtl/>
          <w:lang w:bidi="ar-IQ"/>
        </w:rPr>
        <w:t>3</w:t>
      </w:r>
      <w:r w:rsidR="00070446" w:rsidRPr="0023685A">
        <w:rPr>
          <w:rFonts w:hint="cs"/>
          <w:rtl/>
          <w:lang w:bidi="ar-IQ"/>
        </w:rPr>
        <w:t xml:space="preserve"> </w:t>
      </w:r>
      <w:r w:rsidR="00992DC0" w:rsidRPr="0023685A">
        <w:rPr>
          <w:rFonts w:hint="cs"/>
          <w:rtl/>
          <w:lang w:bidi="ar-IQ"/>
        </w:rPr>
        <w:t>ب</w:t>
      </w:r>
      <w:r w:rsidR="00070446" w:rsidRPr="0023685A">
        <w:rPr>
          <w:rFonts w:hint="cs"/>
          <w:rtl/>
          <w:lang w:bidi="ar-IQ"/>
        </w:rPr>
        <w:t>نسبة (0</w:t>
      </w:r>
      <w:r w:rsidR="00927F90">
        <w:rPr>
          <w:rFonts w:hint="cs"/>
          <w:rtl/>
          <w:lang w:bidi="ar-IQ"/>
        </w:rPr>
        <w:t>,</w:t>
      </w:r>
      <w:r w:rsidR="00070446" w:rsidRPr="0023685A">
        <w:rPr>
          <w:rFonts w:hint="cs"/>
          <w:rtl/>
          <w:lang w:bidi="ar-IQ"/>
        </w:rPr>
        <w:t>4%) من المجموع الكلي</w:t>
      </w:r>
      <w:r w:rsidR="00992DC0" w:rsidRPr="0023685A">
        <w:rPr>
          <w:rFonts w:hint="cs"/>
          <w:rtl/>
          <w:lang w:bidi="ar-IQ"/>
        </w:rPr>
        <w:t>.</w:t>
      </w:r>
    </w:p>
    <w:p w:rsidR="008D3291" w:rsidRPr="0023685A" w:rsidRDefault="00992DC0" w:rsidP="00A23294">
      <w:pPr>
        <w:spacing w:line="276" w:lineRule="auto"/>
        <w:ind w:firstLine="720"/>
        <w:jc w:val="lowKashida"/>
        <w:rPr>
          <w:rtl/>
          <w:lang w:bidi="ar-IQ"/>
        </w:rPr>
      </w:pPr>
      <w:r w:rsidRPr="0023685A">
        <w:rPr>
          <w:rFonts w:hint="cs"/>
          <w:rtl/>
          <w:lang w:bidi="ar-IQ"/>
        </w:rPr>
        <w:t>يتضح من كل ما تقدم أن الكميات المسجلة للعناصر (الحديد، النيكل، الرصاص، الكوبلت، النحاس) قد تجاوزت الحدود او المعايير البيئية العالمية حسب وكالة حماية البيئة الأمريكية</w:t>
      </w:r>
      <w:r w:rsidR="0049588E" w:rsidRPr="0023685A">
        <w:rPr>
          <w:rStyle w:val="a5"/>
          <w:rtl/>
          <w:lang w:bidi="ar-IQ"/>
        </w:rPr>
        <w:footnoteReference w:customMarkFollows="1" w:id="6"/>
        <w:sym w:font="Symbol" w:char="F02A"/>
      </w:r>
      <w:r w:rsidR="0049588E" w:rsidRPr="0023685A">
        <w:rPr>
          <w:rFonts w:hint="cs"/>
          <w:rtl/>
          <w:lang w:bidi="ar-IQ"/>
        </w:rPr>
        <w:t>، جدول (4) لكل العناصر ولأشهر الشتاء المختارة وهذا الارتفاع في تركيز العناصر قد يرجع الى تأثير العواصف الغبارية التي تعرضت لها منطقة الدراسة خلال أشهر الشتاء فضلاً عن المنشأة الصناعية المحيطة بمدينة الزبير من جهاتها الثلاث الشمال والغرب والجنوب والتي ذكرت سابقاً</w:t>
      </w:r>
      <w:r w:rsidR="008D3291" w:rsidRPr="0023685A">
        <w:rPr>
          <w:rFonts w:hint="cs"/>
          <w:rtl/>
          <w:lang w:bidi="ar-IQ"/>
        </w:rPr>
        <w:t>.</w:t>
      </w:r>
    </w:p>
    <w:p w:rsidR="00CD0F99" w:rsidRPr="00240BE2" w:rsidRDefault="008D3291" w:rsidP="00240BE2">
      <w:pPr>
        <w:jc w:val="center"/>
        <w:rPr>
          <w:b/>
          <w:bCs/>
          <w:rtl/>
          <w:lang w:bidi="ar-IQ"/>
        </w:rPr>
      </w:pPr>
      <w:r w:rsidRPr="00240BE2">
        <w:rPr>
          <w:rFonts w:hint="cs"/>
          <w:b/>
          <w:bCs/>
          <w:rtl/>
          <w:lang w:bidi="ar-IQ"/>
        </w:rPr>
        <w:t>جدول (4)</w:t>
      </w:r>
    </w:p>
    <w:p w:rsidR="008D3291" w:rsidRPr="00240BE2" w:rsidRDefault="008D3291" w:rsidP="00240BE2">
      <w:pPr>
        <w:jc w:val="center"/>
        <w:rPr>
          <w:b/>
          <w:bCs/>
          <w:rtl/>
          <w:lang w:bidi="ar-IQ"/>
        </w:rPr>
      </w:pPr>
      <w:r w:rsidRPr="00240BE2">
        <w:rPr>
          <w:rFonts w:hint="cs"/>
          <w:b/>
          <w:bCs/>
          <w:rtl/>
          <w:lang w:bidi="ar-IQ"/>
        </w:rPr>
        <w:t>المحددات البيئية المسموح بها لتركيز العناصر الثقيلة في الهواء (ملغم/م</w:t>
      </w:r>
      <w:r w:rsidRPr="00240BE2">
        <w:rPr>
          <w:rFonts w:hint="cs"/>
          <w:b/>
          <w:bCs/>
          <w:vertAlign w:val="superscript"/>
          <w:rtl/>
          <w:lang w:bidi="ar-IQ"/>
        </w:rPr>
        <w:t>3</w:t>
      </w:r>
      <w:r w:rsidRPr="00240BE2">
        <w:rPr>
          <w:rFonts w:hint="cs"/>
          <w:b/>
          <w:bCs/>
          <w:rtl/>
          <w:lang w:bidi="ar-IQ"/>
        </w:rPr>
        <w:t xml:space="preserve">) </w:t>
      </w:r>
    </w:p>
    <w:tbl>
      <w:tblPr>
        <w:tblStyle w:val="a3"/>
        <w:bidiVisual/>
        <w:tblW w:w="0" w:type="auto"/>
        <w:jc w:val="center"/>
        <w:tblInd w:w="-520" w:type="dxa"/>
        <w:tblBorders>
          <w:top w:val="thinThickLargeGap" w:sz="24" w:space="0" w:color="auto"/>
          <w:left w:val="thickThinLargeGap" w:sz="24" w:space="0" w:color="auto"/>
          <w:bottom w:val="thickThinLargeGap" w:sz="24" w:space="0" w:color="auto"/>
          <w:right w:val="thinThickLargeGap" w:sz="24" w:space="0" w:color="auto"/>
        </w:tblBorders>
        <w:tblLook w:val="01E0" w:firstRow="1" w:lastRow="1" w:firstColumn="1" w:lastColumn="1" w:noHBand="0" w:noVBand="0"/>
      </w:tblPr>
      <w:tblGrid>
        <w:gridCol w:w="1754"/>
        <w:gridCol w:w="2263"/>
      </w:tblGrid>
      <w:tr w:rsidR="008D3291" w:rsidRPr="0023685A" w:rsidTr="00240BE2">
        <w:trPr>
          <w:jc w:val="center"/>
        </w:trPr>
        <w:tc>
          <w:tcPr>
            <w:tcW w:w="1754" w:type="dxa"/>
            <w:shd w:val="clear" w:color="auto" w:fill="D9D9D9" w:themeFill="background1" w:themeFillShade="D9"/>
          </w:tcPr>
          <w:p w:rsidR="008D3291" w:rsidRPr="0023685A" w:rsidRDefault="008D3291" w:rsidP="00240BE2">
            <w:pPr>
              <w:jc w:val="center"/>
              <w:rPr>
                <w:rtl/>
                <w:lang w:bidi="ar-IQ"/>
              </w:rPr>
            </w:pPr>
            <w:r w:rsidRPr="0023685A">
              <w:rPr>
                <w:rFonts w:hint="cs"/>
                <w:rtl/>
                <w:lang w:bidi="ar-IQ"/>
              </w:rPr>
              <w:t xml:space="preserve">العنصر </w:t>
            </w:r>
          </w:p>
        </w:tc>
        <w:tc>
          <w:tcPr>
            <w:tcW w:w="2263" w:type="dxa"/>
            <w:shd w:val="clear" w:color="auto" w:fill="D9D9D9" w:themeFill="background1" w:themeFillShade="D9"/>
          </w:tcPr>
          <w:p w:rsidR="008D3291" w:rsidRPr="0023685A" w:rsidRDefault="008D3291" w:rsidP="00240BE2">
            <w:pPr>
              <w:jc w:val="center"/>
              <w:rPr>
                <w:rtl/>
                <w:lang w:bidi="ar-IQ"/>
              </w:rPr>
            </w:pPr>
            <w:r w:rsidRPr="0023685A">
              <w:rPr>
                <w:rFonts w:hint="cs"/>
                <w:rtl/>
                <w:lang w:bidi="ar-IQ"/>
              </w:rPr>
              <w:t>المحدد البيئي</w:t>
            </w:r>
          </w:p>
        </w:tc>
      </w:tr>
      <w:tr w:rsidR="008D3291" w:rsidRPr="0023685A" w:rsidTr="00240BE2">
        <w:trPr>
          <w:jc w:val="center"/>
        </w:trPr>
        <w:tc>
          <w:tcPr>
            <w:tcW w:w="1754" w:type="dxa"/>
            <w:shd w:val="clear" w:color="auto" w:fill="D9D9D9" w:themeFill="background1" w:themeFillShade="D9"/>
          </w:tcPr>
          <w:p w:rsidR="008D3291" w:rsidRPr="0023685A" w:rsidRDefault="008D3291" w:rsidP="00240BE2">
            <w:pPr>
              <w:jc w:val="center"/>
              <w:rPr>
                <w:rtl/>
                <w:lang w:bidi="ar-IQ"/>
              </w:rPr>
            </w:pPr>
            <w:r w:rsidRPr="0023685A">
              <w:rPr>
                <w:rFonts w:hint="cs"/>
                <w:rtl/>
                <w:lang w:bidi="ar-IQ"/>
              </w:rPr>
              <w:t>الحديد</w:t>
            </w:r>
          </w:p>
        </w:tc>
        <w:tc>
          <w:tcPr>
            <w:tcW w:w="2263" w:type="dxa"/>
          </w:tcPr>
          <w:p w:rsidR="008D3291" w:rsidRPr="0023685A" w:rsidRDefault="008D3291" w:rsidP="00240BE2">
            <w:pPr>
              <w:jc w:val="center"/>
              <w:rPr>
                <w:rtl/>
                <w:lang w:bidi="ar-IQ"/>
              </w:rPr>
            </w:pPr>
            <w:r w:rsidRPr="0023685A">
              <w:rPr>
                <w:rFonts w:hint="cs"/>
                <w:rtl/>
                <w:lang w:bidi="ar-IQ"/>
              </w:rPr>
              <w:t>20</w:t>
            </w:r>
          </w:p>
        </w:tc>
      </w:tr>
      <w:tr w:rsidR="008D3291" w:rsidRPr="0023685A" w:rsidTr="00240BE2">
        <w:trPr>
          <w:jc w:val="center"/>
        </w:trPr>
        <w:tc>
          <w:tcPr>
            <w:tcW w:w="1754" w:type="dxa"/>
            <w:shd w:val="clear" w:color="auto" w:fill="D9D9D9" w:themeFill="background1" w:themeFillShade="D9"/>
          </w:tcPr>
          <w:p w:rsidR="008D3291" w:rsidRPr="0023685A" w:rsidRDefault="00375182" w:rsidP="00240BE2">
            <w:pPr>
              <w:jc w:val="center"/>
              <w:rPr>
                <w:rtl/>
                <w:lang w:bidi="ar-IQ"/>
              </w:rPr>
            </w:pPr>
            <w:r w:rsidRPr="0023685A">
              <w:rPr>
                <w:rFonts w:hint="cs"/>
                <w:rtl/>
                <w:lang w:bidi="ar-IQ"/>
              </w:rPr>
              <w:t>النيكل</w:t>
            </w:r>
          </w:p>
        </w:tc>
        <w:tc>
          <w:tcPr>
            <w:tcW w:w="2263" w:type="dxa"/>
          </w:tcPr>
          <w:p w:rsidR="008D3291" w:rsidRPr="0023685A" w:rsidRDefault="008D3291" w:rsidP="00240BE2">
            <w:pPr>
              <w:jc w:val="center"/>
              <w:rPr>
                <w:rtl/>
                <w:lang w:bidi="ar-IQ"/>
              </w:rPr>
            </w:pPr>
            <w:r w:rsidRPr="0023685A">
              <w:rPr>
                <w:rFonts w:hint="cs"/>
                <w:rtl/>
                <w:lang w:bidi="ar-IQ"/>
              </w:rPr>
              <w:t>20</w:t>
            </w:r>
          </w:p>
        </w:tc>
      </w:tr>
      <w:tr w:rsidR="008D3291" w:rsidRPr="0023685A" w:rsidTr="00240BE2">
        <w:trPr>
          <w:jc w:val="center"/>
        </w:trPr>
        <w:tc>
          <w:tcPr>
            <w:tcW w:w="1754" w:type="dxa"/>
            <w:shd w:val="clear" w:color="auto" w:fill="D9D9D9" w:themeFill="background1" w:themeFillShade="D9"/>
          </w:tcPr>
          <w:p w:rsidR="008D3291" w:rsidRPr="0023685A" w:rsidRDefault="008D3291" w:rsidP="00240BE2">
            <w:pPr>
              <w:jc w:val="center"/>
              <w:rPr>
                <w:rtl/>
                <w:lang w:bidi="ar-IQ"/>
              </w:rPr>
            </w:pPr>
            <w:r w:rsidRPr="0023685A">
              <w:rPr>
                <w:rFonts w:hint="cs"/>
                <w:rtl/>
                <w:lang w:bidi="ar-IQ"/>
              </w:rPr>
              <w:t>الرصاص</w:t>
            </w:r>
          </w:p>
        </w:tc>
        <w:tc>
          <w:tcPr>
            <w:tcW w:w="2263" w:type="dxa"/>
          </w:tcPr>
          <w:p w:rsidR="008D3291" w:rsidRPr="0023685A" w:rsidRDefault="008D3291" w:rsidP="00240BE2">
            <w:pPr>
              <w:jc w:val="center"/>
              <w:rPr>
                <w:rtl/>
                <w:lang w:bidi="ar-IQ"/>
              </w:rPr>
            </w:pPr>
            <w:r w:rsidRPr="0023685A">
              <w:rPr>
                <w:rFonts w:hint="cs"/>
                <w:rtl/>
                <w:lang w:bidi="ar-IQ"/>
              </w:rPr>
              <w:t>20</w:t>
            </w:r>
          </w:p>
        </w:tc>
      </w:tr>
      <w:tr w:rsidR="008D3291" w:rsidRPr="0023685A" w:rsidTr="00240BE2">
        <w:trPr>
          <w:jc w:val="center"/>
        </w:trPr>
        <w:tc>
          <w:tcPr>
            <w:tcW w:w="1754" w:type="dxa"/>
            <w:shd w:val="clear" w:color="auto" w:fill="D9D9D9" w:themeFill="background1" w:themeFillShade="D9"/>
          </w:tcPr>
          <w:p w:rsidR="008D3291" w:rsidRPr="0023685A" w:rsidRDefault="008D3291" w:rsidP="00240BE2">
            <w:pPr>
              <w:jc w:val="center"/>
              <w:rPr>
                <w:rtl/>
                <w:lang w:bidi="ar-IQ"/>
              </w:rPr>
            </w:pPr>
            <w:r w:rsidRPr="0023685A">
              <w:rPr>
                <w:rFonts w:hint="cs"/>
                <w:rtl/>
                <w:lang w:bidi="ar-IQ"/>
              </w:rPr>
              <w:t>الكوبلت</w:t>
            </w:r>
          </w:p>
        </w:tc>
        <w:tc>
          <w:tcPr>
            <w:tcW w:w="2263" w:type="dxa"/>
          </w:tcPr>
          <w:p w:rsidR="008D3291" w:rsidRPr="0023685A" w:rsidRDefault="008D3291" w:rsidP="00240BE2">
            <w:pPr>
              <w:jc w:val="center"/>
              <w:rPr>
                <w:rtl/>
                <w:lang w:bidi="ar-IQ"/>
              </w:rPr>
            </w:pPr>
            <w:r w:rsidRPr="0023685A">
              <w:rPr>
                <w:rFonts w:hint="cs"/>
                <w:rtl/>
                <w:lang w:bidi="ar-IQ"/>
              </w:rPr>
              <w:t>20</w:t>
            </w:r>
          </w:p>
        </w:tc>
      </w:tr>
      <w:tr w:rsidR="008D3291" w:rsidRPr="0023685A" w:rsidTr="00240BE2">
        <w:trPr>
          <w:jc w:val="center"/>
        </w:trPr>
        <w:tc>
          <w:tcPr>
            <w:tcW w:w="1754" w:type="dxa"/>
            <w:shd w:val="clear" w:color="auto" w:fill="D9D9D9" w:themeFill="background1" w:themeFillShade="D9"/>
          </w:tcPr>
          <w:p w:rsidR="008D3291" w:rsidRPr="0023685A" w:rsidRDefault="008D3291" w:rsidP="00240BE2">
            <w:pPr>
              <w:jc w:val="center"/>
              <w:rPr>
                <w:rtl/>
                <w:lang w:bidi="ar-IQ"/>
              </w:rPr>
            </w:pPr>
            <w:r w:rsidRPr="0023685A">
              <w:rPr>
                <w:rFonts w:hint="cs"/>
                <w:rtl/>
                <w:lang w:bidi="ar-IQ"/>
              </w:rPr>
              <w:t>النحاس</w:t>
            </w:r>
          </w:p>
        </w:tc>
        <w:tc>
          <w:tcPr>
            <w:tcW w:w="2263" w:type="dxa"/>
          </w:tcPr>
          <w:p w:rsidR="008D3291" w:rsidRPr="0023685A" w:rsidRDefault="008D3291" w:rsidP="00240BE2">
            <w:pPr>
              <w:jc w:val="center"/>
              <w:rPr>
                <w:rtl/>
                <w:lang w:bidi="ar-IQ"/>
              </w:rPr>
            </w:pPr>
            <w:r w:rsidRPr="0023685A">
              <w:rPr>
                <w:rFonts w:hint="cs"/>
                <w:rtl/>
                <w:lang w:bidi="ar-IQ"/>
              </w:rPr>
              <w:t>20</w:t>
            </w:r>
          </w:p>
        </w:tc>
      </w:tr>
    </w:tbl>
    <w:p w:rsidR="008D3291" w:rsidRPr="00240BE2" w:rsidRDefault="00424E02" w:rsidP="00240BE2">
      <w:pPr>
        <w:jc w:val="lowKashida"/>
        <w:rPr>
          <w:sz w:val="24"/>
          <w:szCs w:val="24"/>
          <w:rtl/>
          <w:lang w:bidi="ar-IQ"/>
        </w:rPr>
      </w:pPr>
      <w:r w:rsidRPr="00240BE2">
        <w:rPr>
          <w:rFonts w:hint="cs"/>
          <w:sz w:val="24"/>
          <w:szCs w:val="24"/>
          <w:rtl/>
          <w:lang w:bidi="ar-IQ"/>
        </w:rPr>
        <w:t xml:space="preserve">المصدر: </w:t>
      </w:r>
    </w:p>
    <w:p w:rsidR="00424E02" w:rsidRPr="00240BE2" w:rsidRDefault="00424E02" w:rsidP="00240BE2">
      <w:pPr>
        <w:bidi w:val="0"/>
        <w:jc w:val="lowKashida"/>
        <w:rPr>
          <w:sz w:val="24"/>
          <w:szCs w:val="24"/>
          <w:lang w:bidi="ar-IQ"/>
        </w:rPr>
      </w:pPr>
      <w:r w:rsidRPr="00240BE2">
        <w:rPr>
          <w:sz w:val="24"/>
          <w:szCs w:val="24"/>
          <w:lang w:bidi="ar-IQ"/>
        </w:rPr>
        <w:t xml:space="preserve">1- </w:t>
      </w:r>
      <w:hyperlink r:id="rId9" w:history="1">
        <w:r w:rsidRPr="00240BE2">
          <w:rPr>
            <w:rStyle w:val="Hyperlink"/>
            <w:sz w:val="24"/>
            <w:szCs w:val="24"/>
            <w:lang w:bidi="ar-IQ"/>
          </w:rPr>
          <w:t>WWW.Fftc.Agnet.org/library/tb</w:t>
        </w:r>
      </w:hyperlink>
      <w:r w:rsidRPr="00240BE2">
        <w:rPr>
          <w:sz w:val="24"/>
          <w:szCs w:val="24"/>
          <w:lang w:bidi="ar-IQ"/>
        </w:rPr>
        <w:t>.</w:t>
      </w:r>
    </w:p>
    <w:p w:rsidR="00424E02" w:rsidRPr="00240BE2" w:rsidRDefault="00424E02" w:rsidP="00240BE2">
      <w:pPr>
        <w:jc w:val="lowKashida"/>
        <w:rPr>
          <w:sz w:val="24"/>
          <w:szCs w:val="24"/>
          <w:rtl/>
          <w:lang w:bidi="ar-IQ"/>
        </w:rPr>
      </w:pPr>
      <w:r w:rsidRPr="00240BE2">
        <w:rPr>
          <w:rFonts w:hint="cs"/>
          <w:sz w:val="24"/>
          <w:szCs w:val="24"/>
          <w:rtl/>
          <w:lang w:bidi="ar-IQ"/>
        </w:rPr>
        <w:t xml:space="preserve">2- عبد المعطي الخفاف، حماية البيئة من التلوث الصناعي منهجية مستديمة لتنمية الموارد البشرية في مجالات التنمية، الاتحاد العربي للصناعات الهندسية، الامانة العامة، دائرة المعارف، 2002. </w:t>
      </w:r>
    </w:p>
    <w:p w:rsidR="00CC67FE" w:rsidRDefault="0034094A" w:rsidP="00A231F4">
      <w:pPr>
        <w:spacing w:line="300" w:lineRule="auto"/>
        <w:ind w:firstLine="720"/>
        <w:jc w:val="lowKashida"/>
        <w:rPr>
          <w:rtl/>
          <w:lang w:bidi="ar-IQ"/>
        </w:rPr>
      </w:pPr>
      <w:r w:rsidRPr="0023685A">
        <w:rPr>
          <w:rFonts w:hint="cs"/>
          <w:rtl/>
          <w:lang w:bidi="ar-IQ"/>
        </w:rPr>
        <w:lastRenderedPageBreak/>
        <w:t xml:space="preserve">أن للعناصر الثقيلة أثارها الواضحة على الكائنات الحية ومنها الانسان </w:t>
      </w:r>
      <w:proofErr w:type="spellStart"/>
      <w:r w:rsidRPr="0023685A">
        <w:rPr>
          <w:rFonts w:hint="cs"/>
          <w:rtl/>
          <w:lang w:bidi="ar-IQ"/>
        </w:rPr>
        <w:t>كأصابته</w:t>
      </w:r>
      <w:proofErr w:type="spellEnd"/>
      <w:r w:rsidRPr="0023685A">
        <w:rPr>
          <w:rFonts w:hint="cs"/>
          <w:rtl/>
          <w:lang w:bidi="ar-IQ"/>
        </w:rPr>
        <w:t xml:space="preserve"> بتلف الكليتين والكبد والجهاز العصبي المركزي والمغص المعوي فضلاً عن أصابته بفقر الدم والامراض السرطانية (ليلى، 1999، ص2)</w:t>
      </w:r>
      <w:r w:rsidR="00CC67FE" w:rsidRPr="0023685A">
        <w:rPr>
          <w:rFonts w:hint="cs"/>
          <w:rtl/>
          <w:lang w:bidi="ar-IQ"/>
        </w:rPr>
        <w:t>.</w:t>
      </w:r>
    </w:p>
    <w:p w:rsidR="008B06E8" w:rsidRDefault="008B06E8" w:rsidP="00A23294">
      <w:pPr>
        <w:spacing w:line="360" w:lineRule="auto"/>
        <w:jc w:val="lowKashida"/>
        <w:rPr>
          <w:b/>
          <w:bCs/>
          <w:sz w:val="32"/>
          <w:szCs w:val="32"/>
          <w:rtl/>
          <w:lang w:bidi="ar-IQ"/>
        </w:rPr>
      </w:pPr>
    </w:p>
    <w:p w:rsidR="00240BE2" w:rsidRPr="00A23294" w:rsidRDefault="00240BE2" w:rsidP="00A23294">
      <w:pPr>
        <w:spacing w:line="360" w:lineRule="auto"/>
        <w:jc w:val="lowKashida"/>
        <w:rPr>
          <w:b/>
          <w:bCs/>
          <w:sz w:val="32"/>
          <w:szCs w:val="32"/>
          <w:rtl/>
          <w:lang w:bidi="ar-IQ"/>
        </w:rPr>
      </w:pPr>
      <w:r w:rsidRPr="00A23294">
        <w:rPr>
          <w:rFonts w:hint="cs"/>
          <w:b/>
          <w:bCs/>
          <w:sz w:val="32"/>
          <w:szCs w:val="32"/>
          <w:rtl/>
          <w:lang w:bidi="ar-IQ"/>
        </w:rPr>
        <w:t>الخلاصة</w:t>
      </w:r>
    </w:p>
    <w:p w:rsidR="00A23294" w:rsidRPr="00A23294" w:rsidRDefault="00A23294" w:rsidP="00A23294">
      <w:pPr>
        <w:spacing w:line="360" w:lineRule="auto"/>
        <w:ind w:firstLine="720"/>
        <w:jc w:val="lowKashida"/>
        <w:rPr>
          <w:sz w:val="8"/>
          <w:szCs w:val="8"/>
          <w:rtl/>
          <w:lang w:bidi="ar-IQ"/>
        </w:rPr>
      </w:pPr>
    </w:p>
    <w:p w:rsidR="00240BE2" w:rsidRDefault="00240BE2" w:rsidP="00927F90">
      <w:pPr>
        <w:spacing w:line="360" w:lineRule="auto"/>
        <w:ind w:firstLine="720"/>
        <w:jc w:val="lowKashida"/>
        <w:rPr>
          <w:rtl/>
        </w:rPr>
      </w:pPr>
      <w:r>
        <w:rPr>
          <w:rFonts w:hint="cs"/>
          <w:rtl/>
          <w:lang w:bidi="ar-IQ"/>
        </w:rPr>
        <w:t>أظهرت نتائج الدراسة أن كمية الغبار المتساقط خلال الأشهر المطيرة سجلت أكبر كمية خلال شهر كانون الثاني بلغت (8</w:t>
      </w:r>
      <w:r w:rsidR="00927F90">
        <w:rPr>
          <w:rFonts w:hint="cs"/>
          <w:rtl/>
          <w:lang w:bidi="ar-IQ"/>
        </w:rPr>
        <w:t>,</w:t>
      </w:r>
      <w:r>
        <w:rPr>
          <w:rFonts w:hint="cs"/>
          <w:rtl/>
          <w:lang w:bidi="ar-IQ"/>
        </w:rPr>
        <w:t>150)غم/م</w:t>
      </w:r>
      <w:r>
        <w:rPr>
          <w:rFonts w:hint="cs"/>
          <w:vertAlign w:val="superscript"/>
          <w:rtl/>
          <w:lang w:bidi="ar-IQ"/>
        </w:rPr>
        <w:t>2</w:t>
      </w:r>
      <w:r>
        <w:rPr>
          <w:rFonts w:hint="cs"/>
          <w:rtl/>
          <w:lang w:bidi="ar-IQ"/>
        </w:rPr>
        <w:t xml:space="preserve"> واقل كمية سجلت خلال شهر كانون الأول بلغت (6</w:t>
      </w:r>
      <w:r w:rsidR="00927F90">
        <w:rPr>
          <w:rFonts w:hint="cs"/>
          <w:rtl/>
          <w:lang w:bidi="ar-IQ"/>
        </w:rPr>
        <w:t>,</w:t>
      </w:r>
      <w:r>
        <w:rPr>
          <w:rFonts w:hint="cs"/>
          <w:rtl/>
          <w:lang w:bidi="ar-IQ"/>
        </w:rPr>
        <w:t>210)غم/م</w:t>
      </w:r>
      <w:r>
        <w:rPr>
          <w:rFonts w:hint="cs"/>
          <w:vertAlign w:val="superscript"/>
          <w:rtl/>
          <w:lang w:bidi="ar-IQ"/>
        </w:rPr>
        <w:t>2</w:t>
      </w:r>
      <w:r>
        <w:rPr>
          <w:rFonts w:hint="cs"/>
          <w:rtl/>
          <w:lang w:bidi="ar-IQ"/>
        </w:rPr>
        <w:t>، وقد تبين أن هناك تلوث بالعناصر الثقيلة</w:t>
      </w:r>
      <w:r w:rsidR="002642EE">
        <w:rPr>
          <w:rFonts w:hint="cs"/>
          <w:rtl/>
          <w:lang w:bidi="ar-IQ"/>
        </w:rPr>
        <w:t xml:space="preserve"> تجاوزت المعايير البيئية العالمية</w:t>
      </w:r>
      <w:r>
        <w:rPr>
          <w:rFonts w:hint="cs"/>
          <w:rtl/>
          <w:lang w:bidi="ar-IQ"/>
        </w:rPr>
        <w:t xml:space="preserve"> فقد سجل عنصر الحديد أعلى تركيز خلال شهر كانون الثاني بلغ (5394</w:t>
      </w:r>
      <w:r w:rsidR="00927F90">
        <w:rPr>
          <w:rFonts w:hint="cs"/>
          <w:rtl/>
          <w:lang w:bidi="ar-IQ"/>
        </w:rPr>
        <w:t>,</w:t>
      </w:r>
      <w:r>
        <w:rPr>
          <w:rFonts w:hint="cs"/>
          <w:rtl/>
          <w:lang w:bidi="ar-IQ"/>
        </w:rPr>
        <w:t>7)ملغم/م</w:t>
      </w:r>
      <w:r>
        <w:rPr>
          <w:rFonts w:hint="cs"/>
          <w:vertAlign w:val="superscript"/>
          <w:rtl/>
          <w:lang w:bidi="ar-IQ"/>
        </w:rPr>
        <w:t>3</w:t>
      </w:r>
      <w:r>
        <w:rPr>
          <w:rFonts w:hint="cs"/>
          <w:rtl/>
          <w:lang w:bidi="ar-IQ"/>
        </w:rPr>
        <w:t>، وأقل تركيز خلال شهر كانون الأول(3545</w:t>
      </w:r>
      <w:r w:rsidR="00927F90">
        <w:rPr>
          <w:rFonts w:hint="cs"/>
          <w:rtl/>
          <w:lang w:bidi="ar-IQ"/>
        </w:rPr>
        <w:t>,</w:t>
      </w:r>
      <w:r>
        <w:rPr>
          <w:rFonts w:hint="cs"/>
          <w:rtl/>
          <w:lang w:bidi="ar-IQ"/>
        </w:rPr>
        <w:t>5)ملغم</w:t>
      </w:r>
      <w:r w:rsidR="00927F90">
        <w:rPr>
          <w:rFonts w:hint="cs"/>
          <w:rtl/>
          <w:lang w:bidi="ar-IQ"/>
        </w:rPr>
        <w:t>/</w:t>
      </w:r>
      <w:r w:rsidR="00927F90">
        <w:rPr>
          <w:rFonts w:cs="Times New Roman" w:hint="cs"/>
          <w:cs/>
          <w:lang w:bidi="ar-IQ"/>
        </w:rPr>
        <w:t>‎‎‎‎‎‎</w:t>
      </w:r>
      <w:r w:rsidR="00927F90">
        <w:rPr>
          <w:rFonts w:hint="cs"/>
          <w:rtl/>
        </w:rPr>
        <w:t>3</w:t>
      </w:r>
      <w:r>
        <w:rPr>
          <w:rFonts w:hint="cs"/>
          <w:rtl/>
          <w:lang w:bidi="ar-IQ"/>
        </w:rPr>
        <w:t>، أما عنصر الكوبلت سجل أقل العناصر تركيزاً، فقد سجل خلال شهر كانون الثاني تركيزاً بلغ (60</w:t>
      </w:r>
      <w:r w:rsidR="00927F90">
        <w:rPr>
          <w:rFonts w:hint="cs"/>
          <w:rtl/>
          <w:lang w:bidi="ar-IQ"/>
        </w:rPr>
        <w:t>,</w:t>
      </w:r>
      <w:r>
        <w:rPr>
          <w:rFonts w:hint="cs"/>
          <w:rtl/>
          <w:lang w:bidi="ar-IQ"/>
        </w:rPr>
        <w:t>9)ملغم/م</w:t>
      </w:r>
      <w:r>
        <w:rPr>
          <w:rFonts w:hint="cs"/>
          <w:vertAlign w:val="superscript"/>
          <w:rtl/>
          <w:lang w:bidi="ar-IQ"/>
        </w:rPr>
        <w:t>3</w:t>
      </w:r>
      <w:r>
        <w:rPr>
          <w:rFonts w:hint="cs"/>
          <w:rtl/>
          <w:lang w:bidi="ar-IQ"/>
        </w:rPr>
        <w:t xml:space="preserve"> ولم يسجل أي تركيز خلال شهري كانون الأول وشباط.</w:t>
      </w:r>
    </w:p>
    <w:p w:rsidR="00A23294" w:rsidRDefault="00A23294">
      <w:pPr>
        <w:bidi w:val="0"/>
        <w:rPr>
          <w:lang w:bidi="ar-IQ"/>
        </w:rPr>
      </w:pPr>
      <w:r>
        <w:rPr>
          <w:rtl/>
          <w:lang w:bidi="ar-IQ"/>
        </w:rPr>
        <w:br w:type="page"/>
      </w:r>
    </w:p>
    <w:p w:rsidR="00240BE2" w:rsidRPr="00A23294" w:rsidRDefault="00240BE2" w:rsidP="00240BE2">
      <w:pPr>
        <w:jc w:val="lowKashida"/>
        <w:rPr>
          <w:b/>
          <w:bCs/>
          <w:sz w:val="32"/>
          <w:szCs w:val="32"/>
          <w:rtl/>
        </w:rPr>
      </w:pPr>
      <w:r w:rsidRPr="00A23294">
        <w:rPr>
          <w:rFonts w:hint="cs"/>
          <w:b/>
          <w:bCs/>
          <w:sz w:val="32"/>
          <w:szCs w:val="32"/>
          <w:rtl/>
          <w:lang w:bidi="ar-IQ"/>
        </w:rPr>
        <w:lastRenderedPageBreak/>
        <w:t>المصادر</w:t>
      </w:r>
    </w:p>
    <w:p w:rsidR="00240BE2" w:rsidRDefault="00927F90" w:rsidP="00927F90">
      <w:pPr>
        <w:spacing w:before="120" w:after="120" w:line="300" w:lineRule="auto"/>
        <w:ind w:left="282" w:hanging="282"/>
        <w:jc w:val="lowKashida"/>
        <w:rPr>
          <w:rtl/>
          <w:lang w:bidi="ar-IQ"/>
        </w:rPr>
      </w:pPr>
      <w:r>
        <w:rPr>
          <w:rFonts w:hint="cs"/>
          <w:rtl/>
          <w:lang w:bidi="ar-IQ"/>
        </w:rPr>
        <w:t>1</w:t>
      </w:r>
      <w:r w:rsidR="002642EE">
        <w:rPr>
          <w:rFonts w:hint="cs"/>
          <w:rtl/>
          <w:lang w:bidi="ar-IQ"/>
        </w:rPr>
        <w:t>- حسين علي السعدي، علم البيئة، دار الي</w:t>
      </w:r>
      <w:r w:rsidR="00240BE2">
        <w:rPr>
          <w:rFonts w:hint="cs"/>
          <w:rtl/>
          <w:lang w:bidi="ar-IQ"/>
        </w:rPr>
        <w:t>ازوري للنشر والتوزيع، الأردن، 2008</w:t>
      </w:r>
    </w:p>
    <w:p w:rsidR="00240BE2" w:rsidRDefault="00927F90" w:rsidP="00927F90">
      <w:pPr>
        <w:spacing w:before="120" w:after="120" w:line="300" w:lineRule="auto"/>
        <w:ind w:left="282" w:hanging="282"/>
        <w:jc w:val="lowKashida"/>
        <w:rPr>
          <w:rtl/>
          <w:lang w:bidi="ar-IQ"/>
        </w:rPr>
      </w:pPr>
      <w:r>
        <w:rPr>
          <w:rFonts w:hint="cs"/>
          <w:rtl/>
          <w:lang w:bidi="ar-IQ"/>
        </w:rPr>
        <w:t>2</w:t>
      </w:r>
      <w:r w:rsidR="00240BE2">
        <w:rPr>
          <w:rFonts w:hint="cs"/>
          <w:rtl/>
          <w:lang w:bidi="ar-IQ"/>
        </w:rPr>
        <w:t>- حنان علي شكير العتابي، قضاء الزبير دراسة تطبيقية في الخرائط الاقليمية، رسالة ماجستير، ج1، كلية التربية، جامعة البصرة، 1999</w:t>
      </w:r>
    </w:p>
    <w:p w:rsidR="00240BE2" w:rsidRDefault="00927F90" w:rsidP="00927F90">
      <w:pPr>
        <w:spacing w:before="120" w:after="120" w:line="300" w:lineRule="auto"/>
        <w:ind w:left="282" w:hanging="282"/>
        <w:jc w:val="lowKashida"/>
        <w:rPr>
          <w:rtl/>
          <w:lang w:bidi="ar-IQ"/>
        </w:rPr>
      </w:pPr>
      <w:r>
        <w:rPr>
          <w:rFonts w:hint="cs"/>
          <w:rtl/>
          <w:lang w:bidi="ar-IQ"/>
        </w:rPr>
        <w:t>3</w:t>
      </w:r>
      <w:r w:rsidR="00240BE2">
        <w:rPr>
          <w:rFonts w:hint="cs"/>
          <w:rtl/>
          <w:lang w:bidi="ar-IQ"/>
        </w:rPr>
        <w:t>- عبد المعطي الخفاف، حماية البيئة من التلوث الصناعي منهجية مستديمة لتنمية الموارد البشرية في مجالات التنمية، الاتحاد العربي للصناعات الهندسية الامانة العامة، دائرة الدراسات، 2002</w:t>
      </w:r>
    </w:p>
    <w:p w:rsidR="00240BE2" w:rsidRDefault="00927F90" w:rsidP="00927F90">
      <w:pPr>
        <w:spacing w:before="120" w:after="120" w:line="300" w:lineRule="auto"/>
        <w:ind w:left="282" w:hanging="282"/>
        <w:jc w:val="lowKashida"/>
        <w:rPr>
          <w:rtl/>
          <w:lang w:bidi="ar-IQ"/>
        </w:rPr>
      </w:pPr>
      <w:r>
        <w:rPr>
          <w:rFonts w:hint="cs"/>
          <w:rtl/>
          <w:lang w:bidi="ar-IQ"/>
        </w:rPr>
        <w:t>4</w:t>
      </w:r>
      <w:r w:rsidR="00240BE2">
        <w:rPr>
          <w:rFonts w:hint="cs"/>
          <w:rtl/>
          <w:lang w:bidi="ar-IQ"/>
        </w:rPr>
        <w:t xml:space="preserve">- ليلى صالح زعلان، تقدير الرصاص في </w:t>
      </w:r>
      <w:proofErr w:type="spellStart"/>
      <w:r w:rsidR="00240BE2">
        <w:rPr>
          <w:rFonts w:hint="cs"/>
          <w:rtl/>
          <w:lang w:bidi="ar-IQ"/>
        </w:rPr>
        <w:t>الأدرار</w:t>
      </w:r>
      <w:proofErr w:type="spellEnd"/>
      <w:r w:rsidR="00240BE2">
        <w:rPr>
          <w:rFonts w:hint="cs"/>
          <w:rtl/>
          <w:lang w:bidi="ar-IQ"/>
        </w:rPr>
        <w:t xml:space="preserve"> لسكنة محافظة البصرة، مجلة ابحاث البصرة (</w:t>
      </w:r>
      <w:proofErr w:type="spellStart"/>
      <w:r w:rsidR="00240BE2">
        <w:rPr>
          <w:rFonts w:hint="cs"/>
          <w:rtl/>
          <w:lang w:bidi="ar-IQ"/>
        </w:rPr>
        <w:t>الع</w:t>
      </w:r>
      <w:r>
        <w:rPr>
          <w:rFonts w:hint="cs"/>
          <w:rtl/>
          <w:lang w:bidi="ar-IQ"/>
        </w:rPr>
        <w:t>ل</w:t>
      </w:r>
      <w:r w:rsidR="00240BE2">
        <w:rPr>
          <w:rFonts w:hint="cs"/>
          <w:rtl/>
          <w:lang w:bidi="ar-IQ"/>
        </w:rPr>
        <w:t>مليات</w:t>
      </w:r>
      <w:proofErr w:type="spellEnd"/>
      <w:r w:rsidR="00240BE2">
        <w:rPr>
          <w:rFonts w:hint="cs"/>
          <w:rtl/>
          <w:lang w:bidi="ar-IQ"/>
        </w:rPr>
        <w:t>) العدد22، 1999</w:t>
      </w:r>
    </w:p>
    <w:p w:rsidR="00240BE2" w:rsidRDefault="00927F90" w:rsidP="00927F90">
      <w:pPr>
        <w:spacing w:before="120" w:after="120" w:line="300" w:lineRule="auto"/>
        <w:ind w:left="282" w:hanging="282"/>
        <w:jc w:val="lowKashida"/>
        <w:rPr>
          <w:rtl/>
          <w:lang w:bidi="ar-IQ"/>
        </w:rPr>
      </w:pPr>
      <w:r>
        <w:rPr>
          <w:rFonts w:hint="cs"/>
          <w:rtl/>
          <w:lang w:bidi="ar-IQ"/>
        </w:rPr>
        <w:t>5</w:t>
      </w:r>
      <w:r w:rsidR="00240BE2">
        <w:rPr>
          <w:rFonts w:hint="cs"/>
          <w:rtl/>
          <w:lang w:bidi="ar-IQ"/>
        </w:rPr>
        <w:t xml:space="preserve">- وزارة البلديات والاشغال، المديرية  العامة لبلدية محافظة البصرة، مديرية بلدية الزبير، قسم </w:t>
      </w:r>
      <w:proofErr w:type="spellStart"/>
      <w:r w:rsidR="00240BE2">
        <w:rPr>
          <w:rFonts w:hint="cs"/>
          <w:rtl/>
          <w:lang w:bidi="ar-IQ"/>
        </w:rPr>
        <w:t>المشاريع</w:t>
      </w:r>
      <w:r>
        <w:rPr>
          <w:rFonts w:hint="cs"/>
          <w:rtl/>
          <w:lang w:bidi="ar-IQ"/>
        </w:rPr>
        <w:t>,خارطة</w:t>
      </w:r>
      <w:proofErr w:type="spellEnd"/>
      <w:r>
        <w:rPr>
          <w:rFonts w:hint="cs"/>
          <w:rtl/>
          <w:lang w:bidi="ar-IQ"/>
        </w:rPr>
        <w:t xml:space="preserve"> مدينة </w:t>
      </w:r>
      <w:proofErr w:type="spellStart"/>
      <w:r>
        <w:rPr>
          <w:rFonts w:hint="cs"/>
          <w:rtl/>
          <w:lang w:bidi="ar-IQ"/>
        </w:rPr>
        <w:t>الزبير</w:t>
      </w:r>
      <w:r w:rsidR="002642EE">
        <w:rPr>
          <w:rFonts w:hint="cs"/>
          <w:rtl/>
          <w:lang w:bidi="ar-IQ"/>
        </w:rPr>
        <w:t>الادارية</w:t>
      </w:r>
      <w:proofErr w:type="spellEnd"/>
      <w:r w:rsidR="002642EE">
        <w:rPr>
          <w:rFonts w:hint="cs"/>
          <w:rtl/>
          <w:lang w:bidi="ar-IQ"/>
        </w:rPr>
        <w:t xml:space="preserve"> </w:t>
      </w:r>
      <w:r>
        <w:rPr>
          <w:rFonts w:hint="cs"/>
          <w:rtl/>
          <w:lang w:bidi="ar-IQ"/>
        </w:rPr>
        <w:t>,2009</w:t>
      </w:r>
    </w:p>
    <w:p w:rsidR="00240BE2" w:rsidRDefault="00927F90" w:rsidP="00927F90">
      <w:pPr>
        <w:spacing w:before="120" w:after="120" w:line="300" w:lineRule="auto"/>
        <w:ind w:left="282" w:hanging="282"/>
        <w:jc w:val="lowKashida"/>
        <w:rPr>
          <w:rtl/>
          <w:lang w:bidi="ar-IQ"/>
        </w:rPr>
      </w:pPr>
      <w:r>
        <w:rPr>
          <w:rFonts w:hint="cs"/>
          <w:rtl/>
          <w:lang w:bidi="ar-IQ"/>
        </w:rPr>
        <w:t>6</w:t>
      </w:r>
      <w:r w:rsidR="00240BE2">
        <w:rPr>
          <w:rFonts w:hint="cs"/>
          <w:rtl/>
          <w:lang w:bidi="ar-IQ"/>
        </w:rPr>
        <w:t>- وزارة العلوم والت</w:t>
      </w:r>
      <w:r>
        <w:rPr>
          <w:rFonts w:hint="cs"/>
          <w:rtl/>
          <w:lang w:bidi="ar-IQ"/>
        </w:rPr>
        <w:t>ك</w:t>
      </w:r>
      <w:r w:rsidR="00240BE2">
        <w:rPr>
          <w:rFonts w:hint="cs"/>
          <w:rtl/>
          <w:lang w:bidi="ar-IQ"/>
        </w:rPr>
        <w:t>نولوجيا، الهيئة العامة للأ</w:t>
      </w:r>
      <w:r w:rsidR="002642EE">
        <w:rPr>
          <w:rFonts w:hint="cs"/>
          <w:rtl/>
          <w:lang w:bidi="ar-IQ"/>
        </w:rPr>
        <w:t>ن</w:t>
      </w:r>
      <w:r w:rsidR="00240BE2">
        <w:rPr>
          <w:rFonts w:hint="cs"/>
          <w:rtl/>
          <w:lang w:bidi="ar-IQ"/>
        </w:rPr>
        <w:t>واء الجوية والرصد ا</w:t>
      </w:r>
      <w:r w:rsidR="002642EE">
        <w:rPr>
          <w:rFonts w:hint="cs"/>
          <w:rtl/>
          <w:lang w:bidi="ar-IQ"/>
        </w:rPr>
        <w:t>ل</w:t>
      </w:r>
      <w:r w:rsidR="00240BE2">
        <w:rPr>
          <w:rFonts w:hint="cs"/>
          <w:rtl/>
          <w:lang w:bidi="ar-IQ"/>
        </w:rPr>
        <w:t>زلزالي، قسم المناخ، سجلات محطة مطار البصرة الدولي، 20</w:t>
      </w:r>
      <w:r>
        <w:rPr>
          <w:rFonts w:hint="cs"/>
          <w:rtl/>
          <w:lang w:bidi="ar-IQ"/>
        </w:rPr>
        <w:t>09</w:t>
      </w:r>
      <w:r w:rsidR="00240BE2">
        <w:rPr>
          <w:rFonts w:hint="cs"/>
          <w:rtl/>
          <w:lang w:bidi="ar-IQ"/>
        </w:rPr>
        <w:t>.</w:t>
      </w:r>
    </w:p>
    <w:p w:rsidR="00240BE2" w:rsidRDefault="00240BE2" w:rsidP="00A23294">
      <w:pPr>
        <w:spacing w:before="120" w:after="120" w:line="300" w:lineRule="auto"/>
        <w:ind w:left="282" w:hanging="282"/>
        <w:jc w:val="lowKashida"/>
        <w:rPr>
          <w:lang w:bidi="ar-IQ"/>
        </w:rPr>
      </w:pPr>
      <w:r>
        <w:rPr>
          <w:rFonts w:hint="cs"/>
          <w:rtl/>
          <w:lang w:bidi="ar-IQ"/>
        </w:rPr>
        <w:t xml:space="preserve">   </w:t>
      </w:r>
    </w:p>
    <w:p w:rsidR="00240BE2" w:rsidRPr="00240BE2" w:rsidRDefault="00240BE2" w:rsidP="00240BE2">
      <w:pPr>
        <w:spacing w:line="300" w:lineRule="auto"/>
        <w:jc w:val="lowKashida"/>
        <w:rPr>
          <w:rtl/>
          <w:lang w:bidi="ar-IQ"/>
        </w:rPr>
      </w:pPr>
    </w:p>
    <w:sectPr w:rsidR="00240BE2" w:rsidRPr="00240BE2" w:rsidSect="0001605E">
      <w:headerReference w:type="even" r:id="rId10"/>
      <w:headerReference w:type="default" r:id="rId11"/>
      <w:footerReference w:type="even" r:id="rId12"/>
      <w:footerReference w:type="default" r:id="rId13"/>
      <w:headerReference w:type="first" r:id="rId14"/>
      <w:footerReference w:type="first" r:id="rId15"/>
      <w:pgSz w:w="11906" w:h="16838"/>
      <w:pgMar w:top="1701" w:right="1701" w:bottom="1701" w:left="1701" w:header="709" w:footer="709" w:gutter="0"/>
      <w:pgNumType w:start="19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17E" w:rsidRDefault="0095717E">
      <w:r>
        <w:separator/>
      </w:r>
    </w:p>
  </w:endnote>
  <w:endnote w:type="continuationSeparator" w:id="0">
    <w:p w:rsidR="0095717E" w:rsidRDefault="0095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05E" w:rsidRDefault="0001605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03837662"/>
      <w:docPartObj>
        <w:docPartGallery w:val="Page Numbers (Bottom of Page)"/>
        <w:docPartUnique/>
      </w:docPartObj>
    </w:sdtPr>
    <w:sdtEndPr/>
    <w:sdtContent>
      <w:p w:rsidR="0001605E" w:rsidRDefault="0001605E">
        <w:pPr>
          <w:pStyle w:val="a7"/>
          <w:jc w:val="center"/>
        </w:pPr>
        <w:r>
          <w:fldChar w:fldCharType="begin"/>
        </w:r>
        <w:r>
          <w:instrText>PAGE   \* MERGEFORMAT</w:instrText>
        </w:r>
        <w:r>
          <w:fldChar w:fldCharType="separate"/>
        </w:r>
        <w:r w:rsidR="00661193" w:rsidRPr="00661193">
          <w:rPr>
            <w:noProof/>
            <w:rtl/>
            <w:lang w:val="ar-SA"/>
          </w:rPr>
          <w:t>190</w:t>
        </w:r>
        <w:r>
          <w:fldChar w:fldCharType="end"/>
        </w:r>
      </w:p>
    </w:sdtContent>
  </w:sdt>
  <w:p w:rsidR="001C7D68" w:rsidRPr="00513456" w:rsidRDefault="001C7D68" w:rsidP="00513456">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05E" w:rsidRDefault="0001605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17E" w:rsidRDefault="0095717E">
      <w:r>
        <w:separator/>
      </w:r>
    </w:p>
  </w:footnote>
  <w:footnote w:type="continuationSeparator" w:id="0">
    <w:p w:rsidR="0095717E" w:rsidRDefault="0095717E">
      <w:r>
        <w:continuationSeparator/>
      </w:r>
    </w:p>
  </w:footnote>
  <w:footnote w:id="1">
    <w:p w:rsidR="00314713" w:rsidRPr="0023685A" w:rsidRDefault="00314713" w:rsidP="0023685A">
      <w:pPr>
        <w:pStyle w:val="a4"/>
        <w:ind w:left="140" w:hanging="140"/>
        <w:jc w:val="both"/>
        <w:rPr>
          <w:sz w:val="24"/>
          <w:szCs w:val="24"/>
          <w:lang w:bidi="ar-IQ"/>
        </w:rPr>
      </w:pPr>
      <w:r w:rsidRPr="0023685A">
        <w:rPr>
          <w:rStyle w:val="a5"/>
          <w:sz w:val="24"/>
          <w:szCs w:val="24"/>
          <w:rtl/>
        </w:rPr>
        <w:t>*</w:t>
      </w:r>
      <w:r w:rsidRPr="0023685A">
        <w:rPr>
          <w:sz w:val="24"/>
          <w:szCs w:val="24"/>
          <w:rtl/>
        </w:rPr>
        <w:t xml:space="preserve"> </w:t>
      </w:r>
      <w:r w:rsidRPr="0023685A">
        <w:rPr>
          <w:rFonts w:hint="cs"/>
          <w:sz w:val="24"/>
          <w:szCs w:val="24"/>
          <w:rtl/>
          <w:lang w:bidi="ar-IQ"/>
        </w:rPr>
        <w:t>كانت مدينة الزبير تحتفظ بحزام أخضر في اتجاه الرياح السائدة إلا أن إهمال صيانة هذا الحزام وحمايته من التدمير أدى إلى فقدانها لهذا الحزام تماماً.</w:t>
      </w:r>
    </w:p>
  </w:footnote>
  <w:footnote w:id="2">
    <w:p w:rsidR="00314713" w:rsidRPr="0023685A" w:rsidRDefault="00314713" w:rsidP="0023685A">
      <w:pPr>
        <w:pStyle w:val="a4"/>
        <w:ind w:left="140" w:hanging="140"/>
        <w:jc w:val="both"/>
        <w:rPr>
          <w:sz w:val="24"/>
          <w:szCs w:val="24"/>
          <w:lang w:bidi="ar-IQ"/>
        </w:rPr>
      </w:pPr>
      <w:r w:rsidRPr="0023685A">
        <w:rPr>
          <w:rStyle w:val="a5"/>
          <w:sz w:val="24"/>
          <w:szCs w:val="24"/>
          <w:rtl/>
        </w:rPr>
        <w:t>**</w:t>
      </w:r>
      <w:r w:rsidRPr="0023685A">
        <w:rPr>
          <w:sz w:val="24"/>
          <w:szCs w:val="24"/>
          <w:rtl/>
        </w:rPr>
        <w:t xml:space="preserve"> </w:t>
      </w:r>
      <w:r w:rsidRPr="0023685A">
        <w:rPr>
          <w:rFonts w:hint="cs"/>
          <w:sz w:val="24"/>
          <w:szCs w:val="24"/>
          <w:rtl/>
          <w:lang w:bidi="ar-IQ"/>
        </w:rPr>
        <w:t>يتكون قضاء الزبير إدارياً من ثلاث نواحي (مركز قضاء الزبير، ناحية سفوان، ناحية أم قصر على مساحة تبلغ (10316)كم</w:t>
      </w:r>
      <w:r w:rsidRPr="0023685A">
        <w:rPr>
          <w:rFonts w:hint="cs"/>
          <w:sz w:val="24"/>
          <w:szCs w:val="24"/>
          <w:vertAlign w:val="superscript"/>
          <w:rtl/>
          <w:lang w:bidi="ar-IQ"/>
        </w:rPr>
        <w:t>2</w:t>
      </w:r>
      <w:r w:rsidRPr="0023685A">
        <w:rPr>
          <w:rFonts w:hint="cs"/>
          <w:sz w:val="24"/>
          <w:szCs w:val="24"/>
          <w:rtl/>
          <w:lang w:bidi="ar-IQ"/>
        </w:rPr>
        <w:t>.</w:t>
      </w:r>
    </w:p>
  </w:footnote>
  <w:footnote w:id="3">
    <w:p w:rsidR="00314713" w:rsidRPr="0023685A" w:rsidRDefault="00314713" w:rsidP="0023685A">
      <w:pPr>
        <w:pStyle w:val="a4"/>
        <w:ind w:left="140" w:hanging="140"/>
        <w:jc w:val="both"/>
        <w:rPr>
          <w:sz w:val="24"/>
          <w:szCs w:val="24"/>
          <w:lang w:bidi="ar-IQ"/>
        </w:rPr>
      </w:pPr>
      <w:r w:rsidRPr="0023685A">
        <w:rPr>
          <w:rStyle w:val="a5"/>
          <w:sz w:val="24"/>
          <w:szCs w:val="24"/>
          <w:rtl/>
        </w:rPr>
        <w:t>***</w:t>
      </w:r>
      <w:r w:rsidRPr="0023685A">
        <w:rPr>
          <w:sz w:val="24"/>
          <w:szCs w:val="24"/>
          <w:rtl/>
        </w:rPr>
        <w:t xml:space="preserve"> </w:t>
      </w:r>
      <w:r w:rsidRPr="0023685A">
        <w:rPr>
          <w:rFonts w:hint="cs"/>
          <w:sz w:val="24"/>
          <w:szCs w:val="24"/>
          <w:rtl/>
          <w:lang w:bidi="ar-IQ"/>
        </w:rPr>
        <w:t>العناصر الثقيلة تلك التي تزداد كثافتها النوعية عن 5غم/سم</w:t>
      </w:r>
      <w:r w:rsidRPr="0023685A">
        <w:rPr>
          <w:rFonts w:hint="cs"/>
          <w:sz w:val="24"/>
          <w:szCs w:val="24"/>
          <w:vertAlign w:val="superscript"/>
          <w:rtl/>
          <w:lang w:bidi="ar-IQ"/>
        </w:rPr>
        <w:t>3</w:t>
      </w:r>
      <w:r w:rsidRPr="0023685A">
        <w:rPr>
          <w:rFonts w:hint="cs"/>
          <w:sz w:val="24"/>
          <w:szCs w:val="24"/>
          <w:rtl/>
          <w:lang w:bidi="ar-IQ"/>
        </w:rPr>
        <w:t>. المصدر: (حسين، 2008، ص423).</w:t>
      </w:r>
    </w:p>
  </w:footnote>
  <w:footnote w:id="4">
    <w:p w:rsidR="00314713" w:rsidRPr="0023685A" w:rsidRDefault="00314713" w:rsidP="0023685A">
      <w:pPr>
        <w:pStyle w:val="a4"/>
        <w:ind w:left="140" w:hanging="140"/>
        <w:jc w:val="both"/>
        <w:rPr>
          <w:sz w:val="24"/>
          <w:szCs w:val="24"/>
          <w:lang w:bidi="ar-IQ"/>
        </w:rPr>
      </w:pPr>
      <w:r w:rsidRPr="0023685A">
        <w:rPr>
          <w:rStyle w:val="a5"/>
          <w:sz w:val="24"/>
          <w:szCs w:val="24"/>
          <w:rtl/>
        </w:rPr>
        <w:t>*</w:t>
      </w:r>
      <w:r w:rsidRPr="0023685A">
        <w:rPr>
          <w:sz w:val="24"/>
          <w:szCs w:val="24"/>
          <w:rtl/>
        </w:rPr>
        <w:t xml:space="preserve"> </w:t>
      </w:r>
      <w:r w:rsidRPr="0023685A">
        <w:rPr>
          <w:rFonts w:hint="cs"/>
          <w:sz w:val="24"/>
          <w:szCs w:val="24"/>
          <w:rtl/>
          <w:lang w:bidi="ar-IQ"/>
        </w:rPr>
        <w:t>اسطوانة بلاستيكية يبلغ ارتفاعها (40) سم وقطرها (15) سم ومفتوحة من الأعلى.</w:t>
      </w:r>
    </w:p>
  </w:footnote>
  <w:footnote w:id="5">
    <w:p w:rsidR="00314713" w:rsidRPr="0023685A" w:rsidRDefault="00314713" w:rsidP="0023685A">
      <w:pPr>
        <w:pStyle w:val="a4"/>
        <w:ind w:left="140" w:hanging="140"/>
        <w:jc w:val="both"/>
        <w:rPr>
          <w:sz w:val="24"/>
          <w:szCs w:val="24"/>
          <w:lang w:bidi="ar-IQ"/>
        </w:rPr>
      </w:pPr>
      <w:r w:rsidRPr="0023685A">
        <w:rPr>
          <w:rStyle w:val="a5"/>
          <w:sz w:val="24"/>
          <w:szCs w:val="24"/>
          <w:rtl/>
        </w:rPr>
        <w:sym w:font="Symbol" w:char="F02A"/>
      </w:r>
      <w:r w:rsidRPr="0023685A">
        <w:rPr>
          <w:sz w:val="24"/>
          <w:szCs w:val="24"/>
          <w:rtl/>
        </w:rPr>
        <w:t xml:space="preserve"> </w:t>
      </w:r>
      <w:r w:rsidRPr="0023685A">
        <w:rPr>
          <w:rFonts w:hint="cs"/>
          <w:sz w:val="24"/>
          <w:szCs w:val="24"/>
          <w:rtl/>
          <w:lang w:bidi="ar-IQ"/>
        </w:rPr>
        <w:t xml:space="preserve">جاء </w:t>
      </w:r>
      <w:proofErr w:type="spellStart"/>
      <w:r w:rsidRPr="0023685A">
        <w:rPr>
          <w:rFonts w:hint="cs"/>
          <w:sz w:val="24"/>
          <w:szCs w:val="24"/>
          <w:rtl/>
          <w:lang w:bidi="ar-IQ"/>
        </w:rPr>
        <w:t>أختيار</w:t>
      </w:r>
      <w:proofErr w:type="spellEnd"/>
      <w:r w:rsidRPr="0023685A">
        <w:rPr>
          <w:rFonts w:hint="cs"/>
          <w:sz w:val="24"/>
          <w:szCs w:val="24"/>
          <w:rtl/>
          <w:lang w:bidi="ar-IQ"/>
        </w:rPr>
        <w:t xml:space="preserve"> هذه العناصر لما تمتاز به من سمية عالية على الكائنات الحية ومنها الانسان</w:t>
      </w:r>
      <w:r w:rsidR="00240BE2">
        <w:rPr>
          <w:rFonts w:hint="cs"/>
          <w:sz w:val="24"/>
          <w:szCs w:val="24"/>
          <w:rtl/>
          <w:lang w:bidi="ar-IQ"/>
        </w:rPr>
        <w:t>.</w:t>
      </w:r>
    </w:p>
  </w:footnote>
  <w:footnote w:id="6">
    <w:p w:rsidR="00544D3E" w:rsidRPr="0023685A" w:rsidRDefault="00544D3E" w:rsidP="0023685A">
      <w:pPr>
        <w:pStyle w:val="a4"/>
        <w:ind w:left="140" w:hanging="140"/>
        <w:jc w:val="both"/>
        <w:rPr>
          <w:sz w:val="24"/>
          <w:szCs w:val="24"/>
          <w:lang w:bidi="ar-IQ"/>
        </w:rPr>
      </w:pPr>
      <w:r w:rsidRPr="0023685A">
        <w:rPr>
          <w:rStyle w:val="a5"/>
          <w:sz w:val="24"/>
          <w:szCs w:val="24"/>
          <w:rtl/>
        </w:rPr>
        <w:sym w:font="Symbol" w:char="F02A"/>
      </w:r>
      <w:r w:rsidRPr="0023685A">
        <w:rPr>
          <w:sz w:val="24"/>
          <w:szCs w:val="24"/>
          <w:rtl/>
        </w:rPr>
        <w:t xml:space="preserve"> </w:t>
      </w:r>
      <w:r w:rsidRPr="0023685A">
        <w:rPr>
          <w:rFonts w:hint="cs"/>
          <w:sz w:val="24"/>
          <w:szCs w:val="24"/>
          <w:rtl/>
          <w:lang w:bidi="ar-IQ"/>
        </w:rPr>
        <w:t>لافتقار العراق الى مثل هذه المعايير.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05E" w:rsidRDefault="0001605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05E" w:rsidRDefault="0001605E">
    <w:pPr>
      <w:pStyle w:val="a6"/>
      <w:rPr>
        <w:lang w:bidi="ar-IQ"/>
      </w:rPr>
    </w:pPr>
    <w:r>
      <w:rPr>
        <w:rFonts w:hint="cs"/>
        <w:rtl/>
        <w:lang w:bidi="ar-IQ"/>
      </w:rPr>
      <w:t>جامعة ميسان , كلية التربية , المؤتمر العلمي الاول 1-2 كانون الاول , 2010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05E" w:rsidRDefault="0001605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B4341"/>
    <w:rsid w:val="0001605E"/>
    <w:rsid w:val="00036D7C"/>
    <w:rsid w:val="00036E9D"/>
    <w:rsid w:val="00050FBE"/>
    <w:rsid w:val="00070446"/>
    <w:rsid w:val="00081676"/>
    <w:rsid w:val="000F42C7"/>
    <w:rsid w:val="0014305B"/>
    <w:rsid w:val="00172B47"/>
    <w:rsid w:val="001C7D68"/>
    <w:rsid w:val="0023685A"/>
    <w:rsid w:val="00240BE2"/>
    <w:rsid w:val="002642EE"/>
    <w:rsid w:val="00276AE2"/>
    <w:rsid w:val="00314713"/>
    <w:rsid w:val="0034094A"/>
    <w:rsid w:val="00375182"/>
    <w:rsid w:val="0038656A"/>
    <w:rsid w:val="003E464F"/>
    <w:rsid w:val="00424E02"/>
    <w:rsid w:val="00430ADB"/>
    <w:rsid w:val="00440BD3"/>
    <w:rsid w:val="0049588E"/>
    <w:rsid w:val="004D0F68"/>
    <w:rsid w:val="00513456"/>
    <w:rsid w:val="0053149D"/>
    <w:rsid w:val="00544D3E"/>
    <w:rsid w:val="005E2832"/>
    <w:rsid w:val="005E2981"/>
    <w:rsid w:val="006215B6"/>
    <w:rsid w:val="00637CAB"/>
    <w:rsid w:val="00661193"/>
    <w:rsid w:val="00690049"/>
    <w:rsid w:val="006A5D22"/>
    <w:rsid w:val="006C0D3C"/>
    <w:rsid w:val="006C4151"/>
    <w:rsid w:val="006F4BD7"/>
    <w:rsid w:val="007061A0"/>
    <w:rsid w:val="007229D4"/>
    <w:rsid w:val="00771374"/>
    <w:rsid w:val="00786416"/>
    <w:rsid w:val="007B4EE8"/>
    <w:rsid w:val="00823C8D"/>
    <w:rsid w:val="0086029C"/>
    <w:rsid w:val="00861537"/>
    <w:rsid w:val="008A16A9"/>
    <w:rsid w:val="008A61C0"/>
    <w:rsid w:val="008B06E8"/>
    <w:rsid w:val="008D3291"/>
    <w:rsid w:val="00927F90"/>
    <w:rsid w:val="0095717E"/>
    <w:rsid w:val="0099170F"/>
    <w:rsid w:val="00992DC0"/>
    <w:rsid w:val="009B4341"/>
    <w:rsid w:val="009F2CC9"/>
    <w:rsid w:val="00A231F4"/>
    <w:rsid w:val="00A23294"/>
    <w:rsid w:val="00A77D27"/>
    <w:rsid w:val="00AC7D66"/>
    <w:rsid w:val="00B1100F"/>
    <w:rsid w:val="00B431D2"/>
    <w:rsid w:val="00BE09E0"/>
    <w:rsid w:val="00C02B35"/>
    <w:rsid w:val="00C052D2"/>
    <w:rsid w:val="00C23C55"/>
    <w:rsid w:val="00C547E5"/>
    <w:rsid w:val="00CC3BFE"/>
    <w:rsid w:val="00CC67FE"/>
    <w:rsid w:val="00CD0F99"/>
    <w:rsid w:val="00D03FA4"/>
    <w:rsid w:val="00D66025"/>
    <w:rsid w:val="00D74CCD"/>
    <w:rsid w:val="00D84622"/>
    <w:rsid w:val="00D87570"/>
    <w:rsid w:val="00DD1157"/>
    <w:rsid w:val="00E03779"/>
    <w:rsid w:val="00E12073"/>
    <w:rsid w:val="00E237C4"/>
    <w:rsid w:val="00E95CAD"/>
    <w:rsid w:val="00F873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656A"/>
    <w:pPr>
      <w:bidi/>
    </w:pPr>
    <w:rPr>
      <w:rFonts w:cs="Simplified Arabic"/>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16A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semiHidden/>
    <w:rsid w:val="008A16A9"/>
    <w:rPr>
      <w:sz w:val="20"/>
      <w:szCs w:val="20"/>
    </w:rPr>
  </w:style>
  <w:style w:type="character" w:styleId="a5">
    <w:name w:val="footnote reference"/>
    <w:basedOn w:val="a0"/>
    <w:semiHidden/>
    <w:rsid w:val="008A16A9"/>
    <w:rPr>
      <w:vertAlign w:val="superscript"/>
    </w:rPr>
  </w:style>
  <w:style w:type="character" w:styleId="Hyperlink">
    <w:name w:val="Hyperlink"/>
    <w:basedOn w:val="a0"/>
    <w:rsid w:val="00424E02"/>
    <w:rPr>
      <w:color w:val="0000FF"/>
      <w:u w:val="single"/>
    </w:rPr>
  </w:style>
  <w:style w:type="paragraph" w:styleId="a6">
    <w:name w:val="header"/>
    <w:basedOn w:val="a"/>
    <w:link w:val="Char"/>
    <w:uiPriority w:val="99"/>
    <w:rsid w:val="001C7D68"/>
    <w:pPr>
      <w:tabs>
        <w:tab w:val="center" w:pos="4680"/>
        <w:tab w:val="right" w:pos="9360"/>
      </w:tabs>
    </w:pPr>
  </w:style>
  <w:style w:type="character" w:customStyle="1" w:styleId="Char">
    <w:name w:val="رأس الصفحة Char"/>
    <w:basedOn w:val="a0"/>
    <w:link w:val="a6"/>
    <w:uiPriority w:val="99"/>
    <w:rsid w:val="001C7D68"/>
    <w:rPr>
      <w:rFonts w:cs="Simplified Arabic"/>
      <w:sz w:val="28"/>
      <w:szCs w:val="28"/>
    </w:rPr>
  </w:style>
  <w:style w:type="paragraph" w:styleId="a7">
    <w:name w:val="footer"/>
    <w:basedOn w:val="a"/>
    <w:link w:val="Char0"/>
    <w:uiPriority w:val="99"/>
    <w:rsid w:val="001C7D68"/>
    <w:pPr>
      <w:tabs>
        <w:tab w:val="center" w:pos="4680"/>
        <w:tab w:val="right" w:pos="9360"/>
      </w:tabs>
    </w:pPr>
  </w:style>
  <w:style w:type="character" w:customStyle="1" w:styleId="Char0">
    <w:name w:val="تذييل الصفحة Char"/>
    <w:basedOn w:val="a0"/>
    <w:link w:val="a7"/>
    <w:uiPriority w:val="99"/>
    <w:rsid w:val="001C7D68"/>
    <w:rPr>
      <w:rFonts w:cs="Simplified Arabic"/>
      <w:sz w:val="28"/>
      <w:szCs w:val="28"/>
    </w:rPr>
  </w:style>
  <w:style w:type="paragraph" w:styleId="a8">
    <w:name w:val="Balloon Text"/>
    <w:basedOn w:val="a"/>
    <w:link w:val="Char1"/>
    <w:rsid w:val="007061A0"/>
    <w:rPr>
      <w:rFonts w:ascii="Tahoma" w:hAnsi="Tahoma" w:cs="Tahoma"/>
      <w:sz w:val="16"/>
      <w:szCs w:val="16"/>
    </w:rPr>
  </w:style>
  <w:style w:type="character" w:customStyle="1" w:styleId="Char1">
    <w:name w:val="نص في بالون Char"/>
    <w:basedOn w:val="a0"/>
    <w:link w:val="a8"/>
    <w:rsid w:val="00706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ftc.Agnet.org/library/tb"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1345</Words>
  <Characters>7668</Characters>
  <Application>Microsoft Office Word</Application>
  <DocSecurity>0</DocSecurity>
  <Lines>63</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معرفة كمياتها ثم أرسلت الى المختبرات العملية بهدف معرفة ما يدمص على اسطح الغبار من معادن ثقيلة</vt:lpstr>
      <vt:lpstr>معرفة كمياتها ثم أرسلت الى المختبرات العملية بهدف معرفة ما يدمص على اسطح الغبار من معادن ثقيلة</vt:lpstr>
    </vt:vector>
  </TitlesOfParts>
  <Company>SACC</Company>
  <LinksUpToDate>false</LinksUpToDate>
  <CharactersWithSpaces>8996</CharactersWithSpaces>
  <SharedDoc>false</SharedDoc>
  <HLinks>
    <vt:vector size="6" baseType="variant">
      <vt:variant>
        <vt:i4>4325444</vt:i4>
      </vt:variant>
      <vt:variant>
        <vt:i4>0</vt:i4>
      </vt:variant>
      <vt:variant>
        <vt:i4>0</vt:i4>
      </vt:variant>
      <vt:variant>
        <vt:i4>5</vt:i4>
      </vt:variant>
      <vt:variant>
        <vt:lpwstr>http://www.fftc.agnet.org/library/tb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معرفة كمياتها ثم أرسلت الى المختبرات العملية بهدف معرفة ما يدمص على اسطح الغبار من معادن ثقيلة</dc:title>
  <dc:creator>aa</dc:creator>
  <cp:lastModifiedBy>Maher</cp:lastModifiedBy>
  <cp:revision>21</cp:revision>
  <cp:lastPrinted>2021-01-30T07:58:00Z</cp:lastPrinted>
  <dcterms:created xsi:type="dcterms:W3CDTF">2010-09-25T16:07:00Z</dcterms:created>
  <dcterms:modified xsi:type="dcterms:W3CDTF">2021-01-30T07:58:00Z</dcterms:modified>
</cp:coreProperties>
</file>