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7C5" w:rsidRPr="009E696D" w:rsidRDefault="009E696D" w:rsidP="00FF10EA">
      <w:pPr>
        <w:jc w:val="center"/>
        <w:rPr>
          <w:b/>
          <w:bCs/>
          <w:sz w:val="32"/>
          <w:szCs w:val="32"/>
          <w:lang w:bidi="ar-IQ"/>
        </w:rPr>
      </w:pPr>
      <w:r w:rsidRPr="009E696D">
        <w:rPr>
          <w:b/>
          <w:bCs/>
          <w:sz w:val="32"/>
          <w:szCs w:val="32"/>
          <w:lang w:bidi="ar-IQ"/>
        </w:rPr>
        <w:t>Phytoremed</w:t>
      </w:r>
      <w:r>
        <w:rPr>
          <w:b/>
          <w:bCs/>
          <w:sz w:val="32"/>
          <w:szCs w:val="32"/>
          <w:lang w:bidi="ar-IQ"/>
        </w:rPr>
        <w:t>i</w:t>
      </w:r>
      <w:r w:rsidRPr="009E696D">
        <w:rPr>
          <w:b/>
          <w:bCs/>
          <w:sz w:val="32"/>
          <w:szCs w:val="32"/>
          <w:lang w:bidi="ar-IQ"/>
        </w:rPr>
        <w:t>ation in Removing Sel</w:t>
      </w:r>
      <w:r w:rsidR="00061EE5">
        <w:rPr>
          <w:b/>
          <w:bCs/>
          <w:sz w:val="32"/>
          <w:szCs w:val="32"/>
          <w:lang w:bidi="ar-IQ"/>
        </w:rPr>
        <w:t xml:space="preserve">ected Heavy Metals from Aqueous </w:t>
      </w:r>
      <w:r w:rsidRPr="009E696D">
        <w:rPr>
          <w:b/>
          <w:bCs/>
          <w:sz w:val="32"/>
          <w:szCs w:val="32"/>
          <w:lang w:bidi="ar-IQ"/>
        </w:rPr>
        <w:t>Solutions</w:t>
      </w:r>
    </w:p>
    <w:p w:rsidR="009E696D" w:rsidRPr="009E696D" w:rsidRDefault="009E696D" w:rsidP="00F724A6">
      <w:pPr>
        <w:rPr>
          <w:b/>
          <w:bCs/>
          <w:sz w:val="32"/>
          <w:szCs w:val="32"/>
          <w:lang w:bidi="ar-IQ"/>
        </w:rPr>
      </w:pPr>
    </w:p>
    <w:p w:rsidR="00855795" w:rsidRPr="00143745" w:rsidRDefault="00855795" w:rsidP="00FF10EA">
      <w:pPr>
        <w:jc w:val="center"/>
        <w:rPr>
          <w:b/>
          <w:bCs/>
          <w:lang w:bidi="ar-IQ"/>
        </w:rPr>
      </w:pPr>
      <w:r w:rsidRPr="00143745">
        <w:rPr>
          <w:b/>
          <w:bCs/>
          <w:lang w:bidi="ar-IQ"/>
        </w:rPr>
        <w:t>I</w:t>
      </w:r>
      <w:r w:rsidR="00C65B1C" w:rsidRPr="00143745">
        <w:rPr>
          <w:b/>
          <w:bCs/>
          <w:lang w:bidi="ar-IQ"/>
        </w:rPr>
        <w:t>brahim  F. H</w:t>
      </w:r>
    </w:p>
    <w:p w:rsidR="00C65B1C" w:rsidRPr="00143745" w:rsidRDefault="00C65B1C" w:rsidP="00FF10EA">
      <w:pPr>
        <w:jc w:val="center"/>
        <w:rPr>
          <w:b/>
          <w:bCs/>
          <w:sz w:val="22"/>
          <w:szCs w:val="22"/>
          <w:lang w:bidi="ar-IQ"/>
        </w:rPr>
      </w:pPr>
      <w:r w:rsidRPr="00143745">
        <w:rPr>
          <w:b/>
          <w:bCs/>
          <w:sz w:val="22"/>
          <w:szCs w:val="22"/>
          <w:lang w:bidi="ar-IQ"/>
        </w:rPr>
        <w:t>Dep</w:t>
      </w:r>
      <w:r w:rsidR="0028295E" w:rsidRPr="00143745">
        <w:rPr>
          <w:b/>
          <w:bCs/>
          <w:sz w:val="22"/>
          <w:szCs w:val="22"/>
          <w:lang w:bidi="ar-IQ"/>
        </w:rPr>
        <w:t>artment</w:t>
      </w:r>
      <w:r w:rsidRPr="00143745">
        <w:rPr>
          <w:b/>
          <w:bCs/>
          <w:sz w:val="22"/>
          <w:szCs w:val="22"/>
          <w:lang w:bidi="ar-IQ"/>
        </w:rPr>
        <w:t xml:space="preserve"> of Marine Envir</w:t>
      </w:r>
      <w:r w:rsidR="0028295E" w:rsidRPr="00143745">
        <w:rPr>
          <w:b/>
          <w:bCs/>
          <w:sz w:val="22"/>
          <w:szCs w:val="22"/>
          <w:lang w:bidi="ar-IQ"/>
        </w:rPr>
        <w:t>onmental</w:t>
      </w:r>
      <w:r w:rsidRPr="00143745">
        <w:rPr>
          <w:b/>
          <w:bCs/>
          <w:sz w:val="22"/>
          <w:szCs w:val="22"/>
          <w:lang w:bidi="ar-IQ"/>
        </w:rPr>
        <w:t>. Chem</w:t>
      </w:r>
      <w:r w:rsidR="0028295E" w:rsidRPr="00143745">
        <w:rPr>
          <w:b/>
          <w:bCs/>
          <w:sz w:val="22"/>
          <w:szCs w:val="22"/>
          <w:lang w:bidi="ar-IQ"/>
        </w:rPr>
        <w:t>istry</w:t>
      </w:r>
      <w:r w:rsidRPr="00143745">
        <w:rPr>
          <w:b/>
          <w:bCs/>
          <w:sz w:val="22"/>
          <w:szCs w:val="22"/>
          <w:lang w:bidi="ar-IQ"/>
        </w:rPr>
        <w:t>. /Marine Science Cente</w:t>
      </w:r>
      <w:r w:rsidR="0028295E" w:rsidRPr="00143745">
        <w:rPr>
          <w:b/>
          <w:bCs/>
          <w:sz w:val="22"/>
          <w:szCs w:val="22"/>
          <w:lang w:bidi="ar-IQ"/>
        </w:rPr>
        <w:t>r</w:t>
      </w:r>
      <w:r w:rsidR="0079215C">
        <w:rPr>
          <w:b/>
          <w:bCs/>
          <w:sz w:val="22"/>
          <w:szCs w:val="22"/>
          <w:lang w:bidi="ar-IQ"/>
        </w:rPr>
        <w:t>/</w:t>
      </w:r>
    </w:p>
    <w:p w:rsidR="00527FC6" w:rsidRPr="00143745" w:rsidRDefault="0028295E" w:rsidP="00FF10EA">
      <w:pPr>
        <w:jc w:val="center"/>
        <w:rPr>
          <w:b/>
          <w:bCs/>
          <w:sz w:val="22"/>
          <w:szCs w:val="22"/>
          <w:rtl/>
        </w:rPr>
      </w:pPr>
      <w:r w:rsidRPr="00143745">
        <w:rPr>
          <w:b/>
          <w:bCs/>
          <w:sz w:val="22"/>
          <w:szCs w:val="22"/>
          <w:lang w:bidi="ar-IQ"/>
        </w:rPr>
        <w:t xml:space="preserve">University of </w:t>
      </w:r>
      <w:proofErr w:type="spellStart"/>
      <w:r w:rsidRPr="00143745">
        <w:rPr>
          <w:b/>
          <w:bCs/>
          <w:sz w:val="22"/>
          <w:szCs w:val="22"/>
          <w:lang w:bidi="ar-IQ"/>
        </w:rPr>
        <w:t>Basrah</w:t>
      </w:r>
      <w:proofErr w:type="spellEnd"/>
      <w:r w:rsidRPr="00143745">
        <w:rPr>
          <w:b/>
          <w:bCs/>
          <w:sz w:val="22"/>
          <w:szCs w:val="22"/>
          <w:lang w:bidi="ar-IQ"/>
        </w:rPr>
        <w:t>, Iraq</w:t>
      </w:r>
    </w:p>
    <w:p w:rsidR="00527FC6" w:rsidRPr="00143745" w:rsidRDefault="00880420" w:rsidP="00F724A6">
      <w:pPr>
        <w:rPr>
          <w:b/>
          <w:bCs/>
          <w:sz w:val="22"/>
          <w:szCs w:val="22"/>
          <w:lang w:bidi="ar-IQ"/>
        </w:rPr>
      </w:pPr>
      <w:r>
        <w:rPr>
          <w:rFonts w:hint="cs"/>
          <w:b/>
          <w:bCs/>
          <w:sz w:val="22"/>
          <w:szCs w:val="22"/>
          <w:rtl/>
          <w:lang w:bidi="ar-IQ"/>
        </w:rPr>
        <w:t xml:space="preserve"> </w:t>
      </w:r>
    </w:p>
    <w:p w:rsidR="00C65B1C" w:rsidRPr="00E36A87" w:rsidRDefault="00FF10EA" w:rsidP="00FF10EA">
      <w:pPr>
        <w:tabs>
          <w:tab w:val="left" w:pos="1950"/>
        </w:tabs>
        <w:jc w:val="both"/>
        <w:rPr>
          <w:rFonts w:ascii="Times New Roman" w:hAnsi="Times New Roman" w:cs="Times New Roman"/>
          <w:b/>
          <w:bCs/>
          <w:color w:val="262626" w:themeColor="text1" w:themeTint="D9"/>
          <w:sz w:val="22"/>
          <w:szCs w:val="22"/>
          <w:lang w:bidi="ar-IQ"/>
        </w:rPr>
      </w:pPr>
      <w:r>
        <w:rPr>
          <w:rFonts w:ascii="Times New Roman" w:hAnsi="Times New Roman" w:cs="Times New Roman"/>
          <w:b/>
          <w:bCs/>
          <w:color w:val="262626" w:themeColor="text1" w:themeTint="D9"/>
          <w:sz w:val="22"/>
          <w:szCs w:val="22"/>
          <w:lang w:bidi="ar-IQ"/>
        </w:rPr>
        <w:t xml:space="preserve">                </w:t>
      </w:r>
      <w:r w:rsidR="00C65B1C" w:rsidRPr="00E36A87">
        <w:rPr>
          <w:rFonts w:ascii="Times New Roman" w:hAnsi="Times New Roman" w:cs="Times New Roman"/>
          <w:b/>
          <w:bCs/>
          <w:color w:val="262626" w:themeColor="text1" w:themeTint="D9"/>
          <w:sz w:val="22"/>
          <w:szCs w:val="22"/>
          <w:lang w:bidi="ar-IQ"/>
        </w:rPr>
        <w:t xml:space="preserve">Email  </w:t>
      </w:r>
      <w:hyperlink r:id="rId4" w:history="1">
        <w:r w:rsidR="0079215C" w:rsidRPr="00E36A87">
          <w:rPr>
            <w:rStyle w:val="Hyperlink"/>
            <w:rFonts w:ascii="Times New Roman" w:hAnsi="Times New Roman" w:cs="Times New Roman"/>
            <w:b/>
            <w:bCs/>
            <w:sz w:val="22"/>
            <w:szCs w:val="22"/>
            <w:u w:val="none"/>
            <w:lang w:bidi="ar-IQ"/>
          </w:rPr>
          <w:t>feryal07@yahoo.com</w:t>
        </w:r>
      </w:hyperlink>
    </w:p>
    <w:p w:rsidR="00C65B1C" w:rsidRPr="00143745" w:rsidRDefault="00C65B1C" w:rsidP="00F724A6">
      <w:pPr>
        <w:rPr>
          <w:b/>
          <w:bCs/>
        </w:rPr>
      </w:pPr>
    </w:p>
    <w:p w:rsidR="00A01B5A" w:rsidRPr="00143745" w:rsidRDefault="00A01B5A" w:rsidP="00527FC6">
      <w:pPr>
        <w:rPr>
          <w:b/>
          <w:bCs/>
          <w:sz w:val="32"/>
          <w:szCs w:val="32"/>
        </w:rPr>
      </w:pPr>
    </w:p>
    <w:p w:rsidR="00527FC6" w:rsidRPr="00143745" w:rsidRDefault="00527FC6" w:rsidP="00FF10EA">
      <w:pPr>
        <w:jc w:val="center"/>
        <w:rPr>
          <w:b/>
          <w:bCs/>
          <w:sz w:val="32"/>
          <w:szCs w:val="32"/>
          <w:rtl/>
        </w:rPr>
      </w:pPr>
      <w:r w:rsidRPr="00143745">
        <w:rPr>
          <w:b/>
          <w:bCs/>
          <w:sz w:val="32"/>
          <w:szCs w:val="32"/>
        </w:rPr>
        <w:t>Abstract</w:t>
      </w:r>
    </w:p>
    <w:p w:rsidR="00DC0597" w:rsidRDefault="00DC0597" w:rsidP="00DC0597">
      <w:pPr>
        <w:jc w:val="both"/>
        <w:rPr>
          <w:sz w:val="24"/>
          <w:szCs w:val="24"/>
        </w:rPr>
      </w:pPr>
      <w:r>
        <w:rPr>
          <w:sz w:val="24"/>
          <w:szCs w:val="24"/>
        </w:rPr>
        <w:t xml:space="preserve"> </w:t>
      </w:r>
    </w:p>
    <w:p w:rsidR="00474D40" w:rsidRPr="00602560" w:rsidRDefault="00AD59AF" w:rsidP="00550302">
      <w:pPr>
        <w:spacing w:line="276" w:lineRule="auto"/>
        <w:jc w:val="both"/>
        <w:rPr>
          <w:rFonts w:asciiTheme="majorBidi" w:hAnsiTheme="majorBidi" w:cstheme="majorBidi"/>
          <w:sz w:val="24"/>
          <w:szCs w:val="24"/>
        </w:rPr>
      </w:pPr>
      <w:r w:rsidRPr="00602560">
        <w:rPr>
          <w:rFonts w:asciiTheme="majorBidi" w:hAnsiTheme="majorBidi" w:cstheme="majorBidi"/>
          <w:sz w:val="24"/>
          <w:szCs w:val="24"/>
        </w:rPr>
        <w:t xml:space="preserve"> </w:t>
      </w:r>
      <w:r w:rsidR="00880420" w:rsidRPr="00602560">
        <w:rPr>
          <w:rFonts w:asciiTheme="majorBidi" w:hAnsiTheme="majorBidi" w:cstheme="majorBidi"/>
          <w:sz w:val="24"/>
          <w:szCs w:val="24"/>
          <w:rtl/>
        </w:rPr>
        <w:t xml:space="preserve">  </w:t>
      </w:r>
      <w:r w:rsidRPr="00602560">
        <w:rPr>
          <w:rFonts w:asciiTheme="majorBidi" w:hAnsiTheme="majorBidi" w:cstheme="majorBidi"/>
          <w:sz w:val="24"/>
          <w:szCs w:val="24"/>
        </w:rPr>
        <w:t xml:space="preserve">Bioaccumulation of </w:t>
      </w:r>
      <w:proofErr w:type="spellStart"/>
      <w:r w:rsidR="001F492D" w:rsidRPr="00602560">
        <w:rPr>
          <w:rFonts w:asciiTheme="majorBidi" w:hAnsiTheme="majorBidi" w:cstheme="majorBidi"/>
          <w:i/>
          <w:iCs/>
          <w:sz w:val="24"/>
          <w:szCs w:val="24"/>
        </w:rPr>
        <w:t>Ulothrix</w:t>
      </w:r>
      <w:proofErr w:type="spellEnd"/>
      <w:r w:rsidR="001F492D" w:rsidRPr="00602560">
        <w:rPr>
          <w:rFonts w:asciiTheme="majorBidi" w:hAnsiTheme="majorBidi" w:cstheme="majorBidi"/>
          <w:i/>
          <w:iCs/>
          <w:sz w:val="24"/>
          <w:szCs w:val="24"/>
        </w:rPr>
        <w:t xml:space="preserve"> zonate</w:t>
      </w:r>
      <w:r w:rsidR="00B44752" w:rsidRPr="00602560">
        <w:rPr>
          <w:rFonts w:asciiTheme="majorBidi" w:hAnsiTheme="majorBidi" w:cstheme="majorBidi"/>
          <w:sz w:val="24"/>
          <w:szCs w:val="24"/>
        </w:rPr>
        <w:t xml:space="preserve"> was compa</w:t>
      </w:r>
      <w:r w:rsidR="00931213" w:rsidRPr="00602560">
        <w:rPr>
          <w:rFonts w:asciiTheme="majorBidi" w:hAnsiTheme="majorBidi" w:cstheme="majorBidi"/>
          <w:sz w:val="24"/>
          <w:szCs w:val="24"/>
        </w:rPr>
        <w:t>red for cadmium, copper, nickel, and zinc</w:t>
      </w:r>
      <w:r w:rsidR="00B44752" w:rsidRPr="00602560">
        <w:rPr>
          <w:rFonts w:asciiTheme="majorBidi" w:hAnsiTheme="majorBidi" w:cstheme="majorBidi"/>
          <w:sz w:val="24"/>
          <w:szCs w:val="24"/>
        </w:rPr>
        <w:t xml:space="preserve"> removal at various concentrations</w:t>
      </w:r>
      <w:r w:rsidR="0056087A" w:rsidRPr="00602560">
        <w:rPr>
          <w:rFonts w:asciiTheme="majorBidi" w:hAnsiTheme="majorBidi" w:cstheme="majorBidi"/>
          <w:sz w:val="24"/>
          <w:szCs w:val="24"/>
        </w:rPr>
        <w:t xml:space="preserve"> and contact time</w:t>
      </w:r>
      <w:r w:rsidR="00B71A35" w:rsidRPr="00602560">
        <w:rPr>
          <w:rFonts w:asciiTheme="majorBidi" w:hAnsiTheme="majorBidi" w:cstheme="majorBidi"/>
          <w:sz w:val="24"/>
          <w:szCs w:val="24"/>
        </w:rPr>
        <w:t>.</w:t>
      </w:r>
      <w:r w:rsidR="008A7DFB" w:rsidRPr="00602560">
        <w:rPr>
          <w:rFonts w:asciiTheme="majorBidi" w:hAnsiTheme="majorBidi" w:cstheme="majorBidi"/>
          <w:sz w:val="24"/>
          <w:szCs w:val="24"/>
        </w:rPr>
        <w:t xml:space="preserve"> </w:t>
      </w:r>
      <w:r w:rsidR="00B71A35" w:rsidRPr="00602560">
        <w:rPr>
          <w:rFonts w:asciiTheme="majorBidi" w:hAnsiTheme="majorBidi" w:cstheme="majorBidi"/>
          <w:sz w:val="24"/>
          <w:szCs w:val="24"/>
        </w:rPr>
        <w:t>T</w:t>
      </w:r>
      <w:r w:rsidR="008C01EC" w:rsidRPr="00602560">
        <w:rPr>
          <w:rFonts w:asciiTheme="majorBidi" w:hAnsiTheme="majorBidi" w:cstheme="majorBidi"/>
          <w:sz w:val="24"/>
          <w:szCs w:val="24"/>
        </w:rPr>
        <w:t>he results show</w:t>
      </w:r>
      <w:r w:rsidR="00E15114" w:rsidRPr="00602560">
        <w:rPr>
          <w:rFonts w:asciiTheme="majorBidi" w:hAnsiTheme="majorBidi" w:cstheme="majorBidi"/>
          <w:sz w:val="24"/>
          <w:szCs w:val="24"/>
        </w:rPr>
        <w:t>ed that lowest</w:t>
      </w:r>
      <w:r w:rsidR="002C4E1C" w:rsidRPr="00602560">
        <w:rPr>
          <w:rFonts w:asciiTheme="majorBidi" w:hAnsiTheme="majorBidi" w:cstheme="majorBidi"/>
          <w:sz w:val="24"/>
          <w:szCs w:val="24"/>
        </w:rPr>
        <w:t xml:space="preserve"> amount of Cd, Cu, Ni  and Zn</w:t>
      </w:r>
      <w:r w:rsidR="008C01EC" w:rsidRPr="00602560">
        <w:rPr>
          <w:rFonts w:asciiTheme="majorBidi" w:hAnsiTheme="majorBidi" w:cstheme="majorBidi"/>
          <w:sz w:val="24"/>
          <w:szCs w:val="24"/>
        </w:rPr>
        <w:t xml:space="preserve"> was adsorbed</w:t>
      </w:r>
      <w:r w:rsidR="00EA78AD" w:rsidRPr="00602560">
        <w:rPr>
          <w:rFonts w:asciiTheme="majorBidi" w:hAnsiTheme="majorBidi" w:cstheme="majorBidi"/>
          <w:sz w:val="24"/>
          <w:szCs w:val="24"/>
        </w:rPr>
        <w:t xml:space="preserve"> </w:t>
      </w:r>
      <w:r w:rsidR="008C01EC" w:rsidRPr="00602560">
        <w:rPr>
          <w:rFonts w:asciiTheme="majorBidi" w:hAnsiTheme="majorBidi" w:cstheme="majorBidi"/>
          <w:sz w:val="24"/>
          <w:szCs w:val="24"/>
        </w:rPr>
        <w:t>when the initial</w:t>
      </w:r>
      <w:r w:rsidR="00E15114" w:rsidRPr="00602560">
        <w:rPr>
          <w:rFonts w:asciiTheme="majorBidi" w:hAnsiTheme="majorBidi" w:cstheme="majorBidi"/>
          <w:sz w:val="24"/>
          <w:szCs w:val="24"/>
        </w:rPr>
        <w:t xml:space="preserve"> heavy metal concentration was 10 ppm.</w:t>
      </w:r>
      <w:r w:rsidR="008C01EC" w:rsidRPr="00602560">
        <w:rPr>
          <w:rFonts w:asciiTheme="majorBidi" w:hAnsiTheme="majorBidi" w:cstheme="majorBidi"/>
          <w:sz w:val="24"/>
          <w:szCs w:val="24"/>
        </w:rPr>
        <w:t xml:space="preserve"> where</w:t>
      </w:r>
      <w:r w:rsidR="00E15114" w:rsidRPr="00602560">
        <w:rPr>
          <w:rFonts w:asciiTheme="majorBidi" w:hAnsiTheme="majorBidi" w:cstheme="majorBidi"/>
          <w:sz w:val="24"/>
          <w:szCs w:val="24"/>
        </w:rPr>
        <w:t>as Cd showed highest concentration at 20 ppm and Cu exhibited greatest removal at 30 ppm</w:t>
      </w:r>
      <w:r w:rsidR="008C01EC" w:rsidRPr="00602560">
        <w:rPr>
          <w:rFonts w:asciiTheme="majorBidi" w:hAnsiTheme="majorBidi" w:cstheme="majorBidi"/>
          <w:sz w:val="24"/>
          <w:szCs w:val="24"/>
        </w:rPr>
        <w:t>.</w:t>
      </w:r>
      <w:r w:rsidR="00E15114" w:rsidRPr="00602560">
        <w:rPr>
          <w:rFonts w:asciiTheme="majorBidi" w:hAnsiTheme="majorBidi" w:cstheme="majorBidi"/>
          <w:sz w:val="24"/>
          <w:szCs w:val="24"/>
        </w:rPr>
        <w:t xml:space="preserve"> Ni and</w:t>
      </w:r>
      <w:r w:rsidR="00BC0F70" w:rsidRPr="00602560">
        <w:rPr>
          <w:rFonts w:asciiTheme="majorBidi" w:hAnsiTheme="majorBidi" w:cstheme="majorBidi"/>
          <w:sz w:val="24"/>
          <w:szCs w:val="24"/>
        </w:rPr>
        <w:t xml:space="preserve"> Zn highest removals</w:t>
      </w:r>
      <w:r w:rsidR="00F3223E" w:rsidRPr="00602560">
        <w:rPr>
          <w:rFonts w:asciiTheme="majorBidi" w:hAnsiTheme="majorBidi" w:cstheme="majorBidi"/>
          <w:sz w:val="24"/>
          <w:szCs w:val="24"/>
        </w:rPr>
        <w:t xml:space="preserve"> were</w:t>
      </w:r>
      <w:r w:rsidR="00BC0F70" w:rsidRPr="00602560">
        <w:rPr>
          <w:rFonts w:asciiTheme="majorBidi" w:hAnsiTheme="majorBidi" w:cstheme="majorBidi"/>
          <w:sz w:val="24"/>
          <w:szCs w:val="24"/>
        </w:rPr>
        <w:t xml:space="preserve"> at 40 ppm</w:t>
      </w:r>
      <w:r w:rsidR="008C01EC" w:rsidRPr="00602560">
        <w:rPr>
          <w:rFonts w:asciiTheme="majorBidi" w:hAnsiTheme="majorBidi" w:cstheme="majorBidi"/>
          <w:sz w:val="24"/>
          <w:szCs w:val="24"/>
        </w:rPr>
        <w:t xml:space="preserve"> The value of Freundlich model constant (1/n) for di</w:t>
      </w:r>
      <w:r w:rsidR="00BC0F70" w:rsidRPr="00602560">
        <w:rPr>
          <w:rFonts w:asciiTheme="majorBidi" w:hAnsiTheme="majorBidi" w:cstheme="majorBidi"/>
          <w:sz w:val="24"/>
          <w:szCs w:val="24"/>
        </w:rPr>
        <w:t>fferent metals ranged from 0.334 to 0.721</w:t>
      </w:r>
      <w:r w:rsidR="008C01EC" w:rsidRPr="00602560">
        <w:rPr>
          <w:rFonts w:asciiTheme="majorBidi" w:hAnsiTheme="majorBidi" w:cstheme="majorBidi"/>
          <w:sz w:val="24"/>
          <w:szCs w:val="24"/>
        </w:rPr>
        <w:t xml:space="preserve"> and the</w:t>
      </w:r>
      <w:r w:rsidR="00EA78AD" w:rsidRPr="00602560">
        <w:rPr>
          <w:rFonts w:asciiTheme="majorBidi" w:hAnsiTheme="majorBidi" w:cstheme="majorBidi"/>
          <w:sz w:val="24"/>
          <w:szCs w:val="24"/>
        </w:rPr>
        <w:t xml:space="preserve"> </w:t>
      </w:r>
      <w:r w:rsidR="008C01EC" w:rsidRPr="00602560">
        <w:rPr>
          <w:rFonts w:asciiTheme="majorBidi" w:hAnsiTheme="majorBidi" w:cstheme="majorBidi"/>
          <w:sz w:val="24"/>
          <w:szCs w:val="24"/>
        </w:rPr>
        <w:t xml:space="preserve">values of Langmuir separation factor </w:t>
      </w:r>
      <w:r w:rsidR="00CD0499" w:rsidRPr="00602560">
        <w:rPr>
          <w:rFonts w:asciiTheme="majorBidi" w:hAnsiTheme="majorBidi" w:cstheme="majorBidi"/>
          <w:sz w:val="24"/>
          <w:szCs w:val="24"/>
        </w:rPr>
        <w:t>values (R</w:t>
      </w:r>
      <w:r w:rsidR="00CD0499" w:rsidRPr="00602560">
        <w:rPr>
          <w:rFonts w:asciiTheme="majorBidi" w:hAnsiTheme="majorBidi" w:cstheme="majorBidi"/>
          <w:sz w:val="24"/>
          <w:szCs w:val="24"/>
          <w:vertAlign w:val="subscript"/>
        </w:rPr>
        <w:t>L</w:t>
      </w:r>
      <w:r w:rsidR="00CD0499" w:rsidRPr="00602560">
        <w:rPr>
          <w:rFonts w:asciiTheme="majorBidi" w:hAnsiTheme="majorBidi" w:cstheme="majorBidi"/>
          <w:sz w:val="24"/>
          <w:szCs w:val="24"/>
        </w:rPr>
        <w:t>) varied between 0.111 and 0.722</w:t>
      </w:r>
      <w:r w:rsidR="0027310F" w:rsidRPr="00602560">
        <w:rPr>
          <w:rFonts w:asciiTheme="majorBidi" w:hAnsiTheme="majorBidi" w:cstheme="majorBidi"/>
          <w:sz w:val="24"/>
          <w:szCs w:val="24"/>
        </w:rPr>
        <w:t xml:space="preserve"> which</w:t>
      </w:r>
      <w:r w:rsidR="008C01EC" w:rsidRPr="00602560">
        <w:rPr>
          <w:rFonts w:asciiTheme="majorBidi" w:hAnsiTheme="majorBidi" w:cstheme="majorBidi"/>
          <w:sz w:val="24"/>
          <w:szCs w:val="24"/>
        </w:rPr>
        <w:t xml:space="preserve"> indicated favorable</w:t>
      </w:r>
      <w:r w:rsidR="00EA78AD" w:rsidRPr="00602560">
        <w:rPr>
          <w:rFonts w:asciiTheme="majorBidi" w:hAnsiTheme="majorBidi" w:cstheme="majorBidi"/>
          <w:sz w:val="24"/>
          <w:szCs w:val="24"/>
        </w:rPr>
        <w:t xml:space="preserve"> </w:t>
      </w:r>
      <w:proofErr w:type="spellStart"/>
      <w:r w:rsidR="008C01EC" w:rsidRPr="00602560">
        <w:rPr>
          <w:rFonts w:asciiTheme="majorBidi" w:hAnsiTheme="majorBidi" w:cstheme="majorBidi"/>
          <w:sz w:val="24"/>
          <w:szCs w:val="24"/>
        </w:rPr>
        <w:t>biosorption</w:t>
      </w:r>
      <w:proofErr w:type="spellEnd"/>
      <w:r w:rsidR="00140871" w:rsidRPr="00602560">
        <w:rPr>
          <w:rFonts w:asciiTheme="majorBidi" w:hAnsiTheme="majorBidi" w:cstheme="majorBidi"/>
          <w:sz w:val="24"/>
          <w:szCs w:val="24"/>
        </w:rPr>
        <w:t xml:space="preserve"> by the biomass of the algae.</w:t>
      </w:r>
      <w:r w:rsidR="008C01EC" w:rsidRPr="00602560">
        <w:rPr>
          <w:rFonts w:asciiTheme="majorBidi" w:hAnsiTheme="majorBidi" w:cstheme="majorBidi"/>
          <w:sz w:val="24"/>
          <w:szCs w:val="24"/>
        </w:rPr>
        <w:t xml:space="preserve"> The orde</w:t>
      </w:r>
      <w:r w:rsidR="00D95868" w:rsidRPr="00602560">
        <w:rPr>
          <w:rFonts w:asciiTheme="majorBidi" w:hAnsiTheme="majorBidi" w:cstheme="majorBidi"/>
          <w:sz w:val="24"/>
          <w:szCs w:val="24"/>
        </w:rPr>
        <w:t>r of metal</w:t>
      </w:r>
      <w:r w:rsidR="00DC0597" w:rsidRPr="00602560">
        <w:rPr>
          <w:rFonts w:asciiTheme="majorBidi" w:hAnsiTheme="majorBidi" w:cstheme="majorBidi"/>
          <w:color w:val="FF0000"/>
          <w:sz w:val="24"/>
          <w:szCs w:val="24"/>
        </w:rPr>
        <w:t>s</w:t>
      </w:r>
      <w:r w:rsidR="00D95868" w:rsidRPr="00602560">
        <w:rPr>
          <w:rFonts w:asciiTheme="majorBidi" w:hAnsiTheme="majorBidi" w:cstheme="majorBidi"/>
          <w:color w:val="FF0000"/>
          <w:sz w:val="24"/>
          <w:szCs w:val="24"/>
        </w:rPr>
        <w:t xml:space="preserve"> </w:t>
      </w:r>
      <w:r w:rsidR="00D95868" w:rsidRPr="00602560">
        <w:rPr>
          <w:rFonts w:asciiTheme="majorBidi" w:hAnsiTheme="majorBidi" w:cstheme="majorBidi"/>
          <w:sz w:val="24"/>
          <w:szCs w:val="24"/>
        </w:rPr>
        <w:t>uptake was found to be Ni&gt;Zn&gt;Cu&gt;Cd</w:t>
      </w:r>
      <w:r w:rsidR="008C01EC" w:rsidRPr="00602560">
        <w:rPr>
          <w:rFonts w:asciiTheme="majorBidi" w:hAnsiTheme="majorBidi" w:cstheme="majorBidi"/>
          <w:sz w:val="24"/>
          <w:szCs w:val="24"/>
        </w:rPr>
        <w:t>.T</w:t>
      </w:r>
      <w:r w:rsidR="00D95868" w:rsidRPr="00602560">
        <w:rPr>
          <w:rFonts w:asciiTheme="majorBidi" w:hAnsiTheme="majorBidi" w:cstheme="majorBidi"/>
          <w:sz w:val="24"/>
          <w:szCs w:val="24"/>
        </w:rPr>
        <w:t>he finding of the study showed that</w:t>
      </w:r>
      <w:r w:rsidR="005C74F0">
        <w:rPr>
          <w:rFonts w:asciiTheme="majorBidi" w:hAnsiTheme="majorBidi" w:cstheme="majorBidi"/>
          <w:sz w:val="24"/>
          <w:szCs w:val="24"/>
        </w:rPr>
        <w:t xml:space="preserve"> </w:t>
      </w:r>
      <w:r w:rsidR="005C74F0" w:rsidRPr="00F112CB">
        <w:rPr>
          <w:rFonts w:asciiTheme="majorBidi" w:hAnsiTheme="majorBidi" w:cstheme="majorBidi"/>
          <w:i/>
          <w:iCs/>
          <w:sz w:val="24"/>
          <w:szCs w:val="24"/>
        </w:rPr>
        <w:t>U</w:t>
      </w:r>
      <w:r w:rsidR="005C74F0" w:rsidRPr="00F112CB">
        <w:rPr>
          <w:rFonts w:asciiTheme="majorBidi" w:hAnsiTheme="majorBidi" w:cstheme="majorBidi"/>
          <w:sz w:val="24"/>
          <w:szCs w:val="24"/>
        </w:rPr>
        <w:t>.</w:t>
      </w:r>
      <w:r w:rsidR="00822D27" w:rsidRPr="00F112CB">
        <w:rPr>
          <w:rFonts w:asciiTheme="majorBidi" w:hAnsiTheme="majorBidi" w:cstheme="majorBidi"/>
          <w:i/>
          <w:iCs/>
          <w:sz w:val="24"/>
          <w:szCs w:val="24"/>
        </w:rPr>
        <w:t xml:space="preserve"> </w:t>
      </w:r>
      <w:r w:rsidR="001F492D" w:rsidRPr="00F112CB">
        <w:rPr>
          <w:rFonts w:asciiTheme="majorBidi" w:hAnsiTheme="majorBidi" w:cstheme="majorBidi"/>
          <w:i/>
          <w:iCs/>
          <w:sz w:val="24"/>
          <w:szCs w:val="24"/>
        </w:rPr>
        <w:t>zonat</w:t>
      </w:r>
      <w:r w:rsidR="00D16E45" w:rsidRPr="00F112CB">
        <w:rPr>
          <w:rFonts w:asciiTheme="majorBidi" w:hAnsiTheme="majorBidi" w:cstheme="majorBidi"/>
          <w:i/>
          <w:iCs/>
          <w:sz w:val="24"/>
          <w:szCs w:val="24"/>
        </w:rPr>
        <w:t>e</w:t>
      </w:r>
      <w:r w:rsidR="00D16E45" w:rsidRPr="00602560">
        <w:rPr>
          <w:rFonts w:asciiTheme="majorBidi" w:hAnsiTheme="majorBidi" w:cstheme="majorBidi"/>
          <w:i/>
          <w:iCs/>
          <w:sz w:val="24"/>
          <w:szCs w:val="24"/>
        </w:rPr>
        <w:t xml:space="preserve"> </w:t>
      </w:r>
      <w:r w:rsidR="008C01EC" w:rsidRPr="00602560">
        <w:rPr>
          <w:rFonts w:asciiTheme="majorBidi" w:hAnsiTheme="majorBidi" w:cstheme="majorBidi"/>
          <w:sz w:val="24"/>
          <w:szCs w:val="24"/>
        </w:rPr>
        <w:t xml:space="preserve">has much potential as a </w:t>
      </w:r>
      <w:proofErr w:type="spellStart"/>
      <w:r w:rsidR="008C01EC" w:rsidRPr="00602560">
        <w:rPr>
          <w:rFonts w:asciiTheme="majorBidi" w:hAnsiTheme="majorBidi" w:cstheme="majorBidi"/>
          <w:sz w:val="24"/>
          <w:szCs w:val="24"/>
        </w:rPr>
        <w:t>biosorbent</w:t>
      </w:r>
      <w:proofErr w:type="spellEnd"/>
      <w:r w:rsidR="008C01EC" w:rsidRPr="00602560">
        <w:rPr>
          <w:rFonts w:asciiTheme="majorBidi" w:hAnsiTheme="majorBidi" w:cstheme="majorBidi"/>
          <w:sz w:val="24"/>
          <w:szCs w:val="24"/>
        </w:rPr>
        <w:t xml:space="preserve"> for the</w:t>
      </w:r>
      <w:r w:rsidR="00EA78AD" w:rsidRPr="00602560">
        <w:rPr>
          <w:rFonts w:asciiTheme="majorBidi" w:hAnsiTheme="majorBidi" w:cstheme="majorBidi"/>
          <w:sz w:val="24"/>
          <w:szCs w:val="24"/>
        </w:rPr>
        <w:t xml:space="preserve"> </w:t>
      </w:r>
      <w:r w:rsidR="00D95868" w:rsidRPr="00602560">
        <w:rPr>
          <w:rFonts w:asciiTheme="majorBidi" w:hAnsiTheme="majorBidi" w:cstheme="majorBidi"/>
          <w:sz w:val="24"/>
          <w:szCs w:val="24"/>
        </w:rPr>
        <w:t>sorption of Cd, Cu, Ni and Zn</w:t>
      </w:r>
      <w:r w:rsidR="00D16E45" w:rsidRPr="00602560">
        <w:rPr>
          <w:rFonts w:asciiTheme="majorBidi" w:hAnsiTheme="majorBidi" w:cstheme="majorBidi"/>
          <w:sz w:val="24"/>
          <w:szCs w:val="24"/>
        </w:rPr>
        <w:t xml:space="preserve"> and indicated that the metal uptake was concentration-independent for Cd and Zn whereas for Cu and Ni an increase in initial metal concentration resulted in higher metal uptake.</w:t>
      </w:r>
      <w:r w:rsidR="00C46D7C" w:rsidRPr="00602560">
        <w:rPr>
          <w:rFonts w:asciiTheme="majorBidi" w:hAnsiTheme="majorBidi" w:cstheme="majorBidi"/>
          <w:sz w:val="24"/>
          <w:szCs w:val="24"/>
        </w:rPr>
        <w:t xml:space="preserve"> </w:t>
      </w:r>
      <w:r w:rsidR="00474D40" w:rsidRPr="00602560">
        <w:rPr>
          <w:rFonts w:asciiTheme="majorBidi" w:hAnsiTheme="majorBidi" w:cstheme="majorBidi"/>
          <w:sz w:val="24"/>
          <w:szCs w:val="24"/>
        </w:rPr>
        <w:t>This study is leading for future studies on the use of algae as</w:t>
      </w:r>
      <w:r w:rsidR="00140871" w:rsidRPr="00602560">
        <w:rPr>
          <w:rFonts w:asciiTheme="majorBidi" w:hAnsiTheme="majorBidi" w:cstheme="majorBidi"/>
          <w:sz w:val="24"/>
          <w:szCs w:val="24"/>
        </w:rPr>
        <w:t xml:space="preserve"> a cheap</w:t>
      </w:r>
      <w:r w:rsidR="00474D40" w:rsidRPr="00602560">
        <w:rPr>
          <w:rFonts w:asciiTheme="majorBidi" w:hAnsiTheme="majorBidi" w:cstheme="majorBidi"/>
          <w:sz w:val="24"/>
          <w:szCs w:val="24"/>
        </w:rPr>
        <w:t xml:space="preserve"> bioadsorbent for heavy metal</w:t>
      </w:r>
      <w:r w:rsidR="00365569" w:rsidRPr="00602560">
        <w:rPr>
          <w:rFonts w:asciiTheme="majorBidi" w:hAnsiTheme="majorBidi" w:cstheme="majorBidi"/>
          <w:sz w:val="24"/>
          <w:szCs w:val="24"/>
        </w:rPr>
        <w:t>s removal in Iraq which suffer from huge waste water</w:t>
      </w:r>
      <w:r w:rsidR="004D5919" w:rsidRPr="00602560">
        <w:rPr>
          <w:rFonts w:asciiTheme="majorBidi" w:hAnsiTheme="majorBidi" w:cstheme="majorBidi"/>
          <w:sz w:val="24"/>
          <w:szCs w:val="24"/>
        </w:rPr>
        <w:t xml:space="preserve"> in its land.</w:t>
      </w:r>
    </w:p>
    <w:p w:rsidR="00F34247" w:rsidRPr="00143745" w:rsidRDefault="00F34247" w:rsidP="00E950CD">
      <w:pPr>
        <w:spacing w:line="276" w:lineRule="auto"/>
        <w:rPr>
          <w:b/>
          <w:bCs/>
          <w:rtl/>
          <w:lang w:bidi="ar-IQ"/>
        </w:rPr>
      </w:pPr>
    </w:p>
    <w:p w:rsidR="00A01B5A" w:rsidRPr="00143745" w:rsidRDefault="00A01B5A" w:rsidP="00E950CD">
      <w:pPr>
        <w:spacing w:line="276" w:lineRule="auto"/>
        <w:rPr>
          <w:b/>
          <w:bCs/>
          <w:rtl/>
          <w:lang w:bidi="ar-IQ"/>
        </w:rPr>
      </w:pPr>
      <w:r w:rsidRPr="00143745">
        <w:rPr>
          <w:b/>
          <w:bCs/>
          <w:sz w:val="24"/>
          <w:szCs w:val="24"/>
          <w:lang w:bidi="ar-IQ"/>
        </w:rPr>
        <w:t xml:space="preserve">Key words: Heavy Metals, Wastewater, Ulothrix zonata, Biosorbent  </w:t>
      </w:r>
    </w:p>
    <w:p w:rsidR="00A01B5A" w:rsidRPr="00143745" w:rsidRDefault="00A01B5A" w:rsidP="00E950CD">
      <w:pPr>
        <w:spacing w:line="276" w:lineRule="auto"/>
        <w:rPr>
          <w:b/>
          <w:bCs/>
          <w:lang w:bidi="ar-IQ"/>
        </w:rPr>
      </w:pPr>
    </w:p>
    <w:p w:rsidR="00A01B5A" w:rsidRPr="00143745" w:rsidRDefault="00A01B5A" w:rsidP="00E950CD">
      <w:pPr>
        <w:spacing w:line="276" w:lineRule="auto"/>
        <w:rPr>
          <w:b/>
          <w:bCs/>
          <w:lang w:bidi="ar-IQ"/>
        </w:rPr>
      </w:pPr>
    </w:p>
    <w:p w:rsidR="00F34247" w:rsidRPr="00143745" w:rsidRDefault="004D5919" w:rsidP="00E950CD">
      <w:pPr>
        <w:spacing w:line="276" w:lineRule="auto"/>
        <w:rPr>
          <w:b/>
          <w:bCs/>
          <w:rtl/>
          <w:lang w:bidi="ar-IQ"/>
        </w:rPr>
      </w:pPr>
      <w:r w:rsidRPr="00143745">
        <w:rPr>
          <w:b/>
          <w:bCs/>
          <w:lang w:bidi="ar-IQ"/>
        </w:rPr>
        <w:t>Introduction</w:t>
      </w:r>
    </w:p>
    <w:p w:rsidR="00775AF5" w:rsidRPr="00143745" w:rsidRDefault="00775AF5" w:rsidP="00E950CD">
      <w:pPr>
        <w:spacing w:line="276" w:lineRule="auto"/>
        <w:rPr>
          <w:b/>
          <w:bCs/>
        </w:rPr>
      </w:pPr>
    </w:p>
    <w:p w:rsidR="00474D40" w:rsidRPr="00602560" w:rsidRDefault="00F30479" w:rsidP="00602560">
      <w:pPr>
        <w:spacing w:line="276" w:lineRule="auto"/>
        <w:jc w:val="both"/>
        <w:rPr>
          <w:rFonts w:asciiTheme="majorBidi" w:hAnsiTheme="majorBidi" w:cstheme="majorBidi"/>
        </w:rPr>
      </w:pPr>
      <w:r w:rsidRPr="00602560">
        <w:rPr>
          <w:rFonts w:asciiTheme="majorBidi" w:hAnsiTheme="majorBidi" w:cstheme="majorBidi"/>
          <w:rtl/>
        </w:rPr>
        <w:t xml:space="preserve">   </w:t>
      </w:r>
      <w:r w:rsidR="00775AF5" w:rsidRPr="00602560">
        <w:rPr>
          <w:rFonts w:asciiTheme="majorBidi" w:hAnsiTheme="majorBidi" w:cstheme="majorBidi"/>
        </w:rPr>
        <w:t>T</w:t>
      </w:r>
      <w:r w:rsidR="00DC0597" w:rsidRPr="00602560">
        <w:rPr>
          <w:rFonts w:asciiTheme="majorBidi" w:hAnsiTheme="majorBidi" w:cstheme="majorBidi"/>
        </w:rPr>
        <w:t xml:space="preserve">he contamination </w:t>
      </w:r>
      <w:r w:rsidR="00DC0597" w:rsidRPr="00602560">
        <w:rPr>
          <w:rFonts w:asciiTheme="majorBidi" w:hAnsiTheme="majorBidi" w:cstheme="majorBidi"/>
          <w:color w:val="FF0000"/>
        </w:rPr>
        <w:t>by</w:t>
      </w:r>
      <w:r w:rsidR="00474D40" w:rsidRPr="00602560">
        <w:rPr>
          <w:rFonts w:asciiTheme="majorBidi" w:hAnsiTheme="majorBidi" w:cstheme="majorBidi"/>
        </w:rPr>
        <w:t xml:space="preserve"> heavy metal</w:t>
      </w:r>
      <w:r w:rsidR="00634B47" w:rsidRPr="00602560">
        <w:rPr>
          <w:rFonts w:asciiTheme="majorBidi" w:hAnsiTheme="majorBidi" w:cstheme="majorBidi"/>
        </w:rPr>
        <w:t>s from industrial waste water</w:t>
      </w:r>
      <w:r w:rsidR="00634B47" w:rsidRPr="00602560">
        <w:rPr>
          <w:rFonts w:asciiTheme="majorBidi" w:hAnsiTheme="majorBidi" w:cstheme="majorBidi"/>
          <w:rtl/>
        </w:rPr>
        <w:t xml:space="preserve"> </w:t>
      </w:r>
      <w:r w:rsidR="00474D40" w:rsidRPr="00602560">
        <w:rPr>
          <w:rFonts w:asciiTheme="majorBidi" w:hAnsiTheme="majorBidi" w:cstheme="majorBidi"/>
        </w:rPr>
        <w:t xml:space="preserve">to </w:t>
      </w:r>
      <w:r w:rsidR="006F710B" w:rsidRPr="00602560">
        <w:rPr>
          <w:rFonts w:asciiTheme="majorBidi" w:hAnsiTheme="majorBidi" w:cstheme="majorBidi"/>
        </w:rPr>
        <w:t>the</w:t>
      </w:r>
      <w:r w:rsidR="00474D40" w:rsidRPr="00602560">
        <w:rPr>
          <w:rFonts w:asciiTheme="majorBidi" w:hAnsiTheme="majorBidi" w:cstheme="majorBidi"/>
        </w:rPr>
        <w:t xml:space="preserve"> water resources effect life significally, because heavy metal ions can accumulate in the environment and into food chains (</w:t>
      </w:r>
      <w:r w:rsidR="001F492D" w:rsidRPr="00602560">
        <w:rPr>
          <w:rFonts w:asciiTheme="majorBidi" w:hAnsiTheme="majorBidi" w:cstheme="majorBidi"/>
        </w:rPr>
        <w:t>C</w:t>
      </w:r>
      <w:r w:rsidR="00474D40" w:rsidRPr="00602560">
        <w:rPr>
          <w:rFonts w:asciiTheme="majorBidi" w:hAnsiTheme="majorBidi" w:cstheme="majorBidi"/>
        </w:rPr>
        <w:t>hevron and Costa, 2012). Therefore, the process of heavy metal removal is very important</w:t>
      </w:r>
      <w:r w:rsidR="00634B47" w:rsidRPr="00602560">
        <w:rPr>
          <w:rFonts w:asciiTheme="majorBidi" w:hAnsiTheme="majorBidi" w:cstheme="majorBidi"/>
        </w:rPr>
        <w:t xml:space="preserve"> and industries should be aware</w:t>
      </w:r>
      <w:r w:rsidR="00634B47" w:rsidRPr="00602560">
        <w:rPr>
          <w:rFonts w:asciiTheme="majorBidi" w:hAnsiTheme="majorBidi" w:cstheme="majorBidi"/>
          <w:rtl/>
        </w:rPr>
        <w:t xml:space="preserve"> </w:t>
      </w:r>
      <w:r w:rsidR="00634B47" w:rsidRPr="00602560">
        <w:rPr>
          <w:rFonts w:asciiTheme="majorBidi" w:hAnsiTheme="majorBidi" w:cstheme="majorBidi"/>
        </w:rPr>
        <w:t xml:space="preserve"> </w:t>
      </w:r>
      <w:r w:rsidR="00634B47" w:rsidRPr="00F112CB">
        <w:rPr>
          <w:rFonts w:asciiTheme="majorBidi" w:hAnsiTheme="majorBidi" w:cstheme="majorBidi"/>
        </w:rPr>
        <w:t>of it</w:t>
      </w:r>
      <w:r w:rsidR="00634B47" w:rsidRPr="00602560">
        <w:rPr>
          <w:rFonts w:asciiTheme="majorBidi" w:hAnsiTheme="majorBidi" w:cstheme="majorBidi"/>
          <w:color w:val="FF0000"/>
        </w:rPr>
        <w:t>.</w:t>
      </w:r>
      <w:r w:rsidR="00634B47" w:rsidRPr="00602560">
        <w:rPr>
          <w:rFonts w:asciiTheme="majorBidi" w:hAnsiTheme="majorBidi" w:cstheme="majorBidi"/>
        </w:rPr>
        <w:t xml:space="preserve"> </w:t>
      </w:r>
    </w:p>
    <w:p w:rsidR="00880420" w:rsidRPr="00602560" w:rsidRDefault="00880420" w:rsidP="00602560">
      <w:pPr>
        <w:shd w:val="clear" w:color="auto" w:fill="FFFFFF"/>
        <w:spacing w:line="276" w:lineRule="auto"/>
        <w:rPr>
          <w:rFonts w:asciiTheme="majorBidi" w:hAnsiTheme="majorBidi" w:cstheme="majorBidi"/>
          <w:i/>
          <w:iCs/>
          <w:rtl/>
        </w:rPr>
      </w:pPr>
      <w:r w:rsidRPr="00602560">
        <w:rPr>
          <w:rFonts w:asciiTheme="majorBidi" w:hAnsiTheme="majorBidi" w:cstheme="majorBidi"/>
          <w:i/>
          <w:iCs/>
          <w:rtl/>
        </w:rPr>
        <w:t xml:space="preserve"> </w:t>
      </w:r>
    </w:p>
    <w:p w:rsidR="00880420" w:rsidRPr="00F112CB" w:rsidRDefault="00880420" w:rsidP="00602560">
      <w:pPr>
        <w:shd w:val="clear" w:color="auto" w:fill="FFFFFF"/>
        <w:spacing w:line="276" w:lineRule="auto"/>
        <w:jc w:val="both"/>
        <w:rPr>
          <w:rFonts w:asciiTheme="majorBidi" w:hAnsiTheme="majorBidi" w:cstheme="majorBidi"/>
          <w:lang w:val="en"/>
        </w:rPr>
      </w:pPr>
      <w:r w:rsidRPr="00602560">
        <w:rPr>
          <w:rFonts w:asciiTheme="majorBidi" w:hAnsiTheme="majorBidi" w:cstheme="majorBidi"/>
          <w:color w:val="FF0000"/>
          <w:rtl/>
        </w:rPr>
        <w:t xml:space="preserve">  </w:t>
      </w:r>
      <w:r w:rsidR="00D15844" w:rsidRPr="00F112CB">
        <w:rPr>
          <w:rFonts w:asciiTheme="majorBidi" w:hAnsiTheme="majorBidi" w:cstheme="majorBidi"/>
        </w:rPr>
        <w:t>Many</w:t>
      </w:r>
      <w:r w:rsidRPr="00F112CB">
        <w:rPr>
          <w:rFonts w:asciiTheme="majorBidi" w:hAnsiTheme="majorBidi" w:cstheme="majorBidi"/>
        </w:rPr>
        <w:t xml:space="preserve"> methods tried by the researchers</w:t>
      </w:r>
      <w:r w:rsidR="00D15844" w:rsidRPr="00F112CB">
        <w:rPr>
          <w:rFonts w:asciiTheme="majorBidi" w:hAnsiTheme="majorBidi" w:cstheme="majorBidi"/>
        </w:rPr>
        <w:t xml:space="preserve"> around the world</w:t>
      </w:r>
      <w:r w:rsidRPr="00F112CB">
        <w:rPr>
          <w:rFonts w:asciiTheme="majorBidi" w:hAnsiTheme="majorBidi" w:cstheme="majorBidi"/>
        </w:rPr>
        <w:t xml:space="preserve"> to remove heavy metals</w:t>
      </w:r>
      <w:r w:rsidR="00D15844" w:rsidRPr="00F112CB">
        <w:rPr>
          <w:rFonts w:asciiTheme="majorBidi" w:hAnsiTheme="majorBidi" w:cstheme="majorBidi"/>
        </w:rPr>
        <w:t xml:space="preserve"> from aqueous solutions </w:t>
      </w:r>
      <w:r w:rsidRPr="00F112CB">
        <w:rPr>
          <w:rFonts w:asciiTheme="majorBidi" w:hAnsiTheme="majorBidi" w:cstheme="majorBidi"/>
        </w:rPr>
        <w:t>include adsorption, biological methods, electro coagulation, electro dialysis and various membrane separation tec</w:t>
      </w:r>
      <w:r w:rsidR="00D15844" w:rsidRPr="00F112CB">
        <w:rPr>
          <w:rFonts w:asciiTheme="majorBidi" w:hAnsiTheme="majorBidi" w:cstheme="majorBidi"/>
        </w:rPr>
        <w:t>hniques among others. B</w:t>
      </w:r>
      <w:r w:rsidRPr="00F112CB">
        <w:rPr>
          <w:rFonts w:asciiTheme="majorBidi" w:hAnsiTheme="majorBidi" w:cstheme="majorBidi"/>
        </w:rPr>
        <w:t>iological methods are very important area of research with</w:t>
      </w:r>
      <w:r w:rsidRPr="00602560">
        <w:rPr>
          <w:rFonts w:asciiTheme="majorBidi" w:hAnsiTheme="majorBidi" w:cstheme="majorBidi"/>
          <w:color w:val="FF0000"/>
        </w:rPr>
        <w:t xml:space="preserve"> </w:t>
      </w:r>
      <w:r w:rsidRPr="00F112CB">
        <w:rPr>
          <w:rFonts w:asciiTheme="majorBidi" w:hAnsiTheme="majorBidi" w:cstheme="majorBidi"/>
        </w:rPr>
        <w:lastRenderedPageBreak/>
        <w:t xml:space="preserve">huge potential for research and applicability for removal of heavy metals. Various biological methods include trickling filter, </w:t>
      </w:r>
      <w:proofErr w:type="spellStart"/>
      <w:r w:rsidRPr="00F112CB">
        <w:rPr>
          <w:rFonts w:asciiTheme="majorBidi" w:hAnsiTheme="majorBidi" w:cstheme="majorBidi"/>
        </w:rPr>
        <w:t>biosorption</w:t>
      </w:r>
      <w:proofErr w:type="spellEnd"/>
      <w:r w:rsidRPr="00F112CB">
        <w:rPr>
          <w:rFonts w:asciiTheme="majorBidi" w:hAnsiTheme="majorBidi" w:cstheme="majorBidi"/>
        </w:rPr>
        <w:t xml:space="preserve">, activated sludge process and various anaerobic </w:t>
      </w:r>
      <w:r w:rsidR="00D15844" w:rsidRPr="00F112CB">
        <w:rPr>
          <w:rFonts w:asciiTheme="majorBidi" w:hAnsiTheme="majorBidi" w:cstheme="majorBidi"/>
        </w:rPr>
        <w:t>processes.</w:t>
      </w:r>
      <w:r w:rsidRPr="00F112CB">
        <w:rPr>
          <w:rFonts w:asciiTheme="majorBidi" w:hAnsiTheme="majorBidi" w:cstheme="majorBidi"/>
          <w:lang w:val="en"/>
        </w:rPr>
        <w:t xml:space="preserve"> </w:t>
      </w:r>
    </w:p>
    <w:p w:rsidR="00880420" w:rsidRPr="00F112CB" w:rsidRDefault="00880420" w:rsidP="00880420">
      <w:pPr>
        <w:rPr>
          <w:rFonts w:ascii="Roboto" w:hAnsi="Roboto"/>
          <w:lang w:val="en"/>
        </w:rPr>
      </w:pPr>
    </w:p>
    <w:p w:rsidR="00B16552" w:rsidRPr="00F112CB" w:rsidRDefault="00F30479" w:rsidP="00602560">
      <w:pPr>
        <w:spacing w:line="276" w:lineRule="auto"/>
        <w:jc w:val="both"/>
        <w:rPr>
          <w:rFonts w:asciiTheme="majorBidi" w:hAnsiTheme="majorBidi" w:cstheme="majorBidi"/>
        </w:rPr>
      </w:pPr>
      <w:r w:rsidRPr="00F112CB">
        <w:rPr>
          <w:rFonts w:asciiTheme="majorBidi" w:hAnsiTheme="majorBidi" w:cstheme="majorBidi"/>
          <w:rtl/>
        </w:rPr>
        <w:t xml:space="preserve">   </w:t>
      </w:r>
      <w:r w:rsidR="00474D40" w:rsidRPr="00F112CB">
        <w:rPr>
          <w:rFonts w:asciiTheme="majorBidi" w:hAnsiTheme="majorBidi" w:cstheme="majorBidi"/>
        </w:rPr>
        <w:t xml:space="preserve">The old technologies of heavy metal removal have several disadvantages such as high cost, chemical </w:t>
      </w:r>
      <w:r w:rsidR="00D974E5" w:rsidRPr="00F112CB">
        <w:rPr>
          <w:rFonts w:asciiTheme="majorBidi" w:hAnsiTheme="majorBidi" w:cstheme="majorBidi"/>
        </w:rPr>
        <w:t>uses and large volume residual s</w:t>
      </w:r>
      <w:r w:rsidR="00EA78AD" w:rsidRPr="00F112CB">
        <w:rPr>
          <w:rFonts w:asciiTheme="majorBidi" w:hAnsiTheme="majorBidi" w:cstheme="majorBidi"/>
        </w:rPr>
        <w:t xml:space="preserve">ludge. The </w:t>
      </w:r>
      <w:r w:rsidR="005649BA" w:rsidRPr="00F112CB">
        <w:rPr>
          <w:rFonts w:asciiTheme="majorBidi" w:hAnsiTheme="majorBidi" w:cstheme="majorBidi"/>
        </w:rPr>
        <w:t>phytoremediation</w:t>
      </w:r>
      <w:r w:rsidR="00474D40" w:rsidRPr="00F112CB">
        <w:rPr>
          <w:rFonts w:asciiTheme="majorBidi" w:hAnsiTheme="majorBidi" w:cstheme="majorBidi"/>
        </w:rPr>
        <w:t xml:space="preserve"> is a new alternative method for heavy metal removal process because of low cost, low biological sludge, high efficiency and </w:t>
      </w:r>
      <w:r w:rsidR="00512EA1" w:rsidRPr="00F112CB">
        <w:rPr>
          <w:rFonts w:asciiTheme="majorBidi" w:hAnsiTheme="majorBidi" w:cstheme="majorBidi"/>
        </w:rPr>
        <w:t xml:space="preserve">environmental friendly [Farooq  </w:t>
      </w:r>
      <w:r w:rsidR="00512EA1" w:rsidRPr="00F112CB">
        <w:rPr>
          <w:rFonts w:asciiTheme="majorBidi" w:hAnsiTheme="majorBidi" w:cstheme="majorBidi"/>
          <w:i/>
          <w:iCs/>
        </w:rPr>
        <w:t>e</w:t>
      </w:r>
      <w:r w:rsidR="00474D40" w:rsidRPr="00F112CB">
        <w:rPr>
          <w:rFonts w:asciiTheme="majorBidi" w:hAnsiTheme="majorBidi" w:cstheme="majorBidi"/>
          <w:i/>
          <w:iCs/>
        </w:rPr>
        <w:t>t</w:t>
      </w:r>
      <w:r w:rsidR="00B857FE" w:rsidRPr="00F112CB">
        <w:rPr>
          <w:rFonts w:asciiTheme="majorBidi" w:hAnsiTheme="majorBidi" w:cstheme="majorBidi"/>
          <w:i/>
          <w:iCs/>
        </w:rPr>
        <w:t xml:space="preserve"> </w:t>
      </w:r>
      <w:r w:rsidR="00474D40" w:rsidRPr="00F112CB">
        <w:rPr>
          <w:rFonts w:asciiTheme="majorBidi" w:hAnsiTheme="majorBidi" w:cstheme="majorBidi"/>
          <w:i/>
          <w:iCs/>
        </w:rPr>
        <w:t>a</w:t>
      </w:r>
      <w:r w:rsidR="00512EA1" w:rsidRPr="00F112CB">
        <w:rPr>
          <w:rFonts w:asciiTheme="majorBidi" w:hAnsiTheme="majorBidi" w:cstheme="majorBidi"/>
          <w:i/>
          <w:iCs/>
        </w:rPr>
        <w:t>l</w:t>
      </w:r>
      <w:r w:rsidR="00512EA1" w:rsidRPr="00F112CB">
        <w:rPr>
          <w:rFonts w:asciiTheme="majorBidi" w:hAnsiTheme="majorBidi" w:cstheme="majorBidi"/>
        </w:rPr>
        <w:t xml:space="preserve">.,  </w:t>
      </w:r>
      <w:r w:rsidR="00474D40" w:rsidRPr="00F112CB">
        <w:rPr>
          <w:rFonts w:asciiTheme="majorBidi" w:hAnsiTheme="majorBidi" w:cstheme="majorBidi"/>
        </w:rPr>
        <w:t>(2010), Srivas</w:t>
      </w:r>
      <w:r w:rsidR="009C5294" w:rsidRPr="00F112CB">
        <w:rPr>
          <w:rFonts w:asciiTheme="majorBidi" w:hAnsiTheme="majorBidi" w:cstheme="majorBidi"/>
        </w:rPr>
        <w:t xml:space="preserve">tava and </w:t>
      </w:r>
      <w:proofErr w:type="spellStart"/>
      <w:r w:rsidR="009C5294" w:rsidRPr="00F112CB">
        <w:rPr>
          <w:rFonts w:asciiTheme="majorBidi" w:hAnsiTheme="majorBidi" w:cstheme="majorBidi"/>
        </w:rPr>
        <w:t>Majunde</w:t>
      </w:r>
      <w:r w:rsidR="00512EA1" w:rsidRPr="00F112CB">
        <w:rPr>
          <w:rFonts w:asciiTheme="majorBidi" w:hAnsiTheme="majorBidi" w:cstheme="majorBidi"/>
        </w:rPr>
        <w:t>r</w:t>
      </w:r>
      <w:proofErr w:type="spellEnd"/>
      <w:r w:rsidR="00512EA1" w:rsidRPr="00F112CB">
        <w:rPr>
          <w:rFonts w:asciiTheme="majorBidi" w:hAnsiTheme="majorBidi" w:cstheme="majorBidi"/>
        </w:rPr>
        <w:t xml:space="preserve"> </w:t>
      </w:r>
      <w:r w:rsidR="009C5294" w:rsidRPr="00F112CB">
        <w:rPr>
          <w:rFonts w:asciiTheme="majorBidi" w:hAnsiTheme="majorBidi" w:cstheme="majorBidi"/>
        </w:rPr>
        <w:t>(2008), Abdel-</w:t>
      </w:r>
      <w:proofErr w:type="spellStart"/>
      <w:r w:rsidR="009C5294" w:rsidRPr="00F112CB">
        <w:rPr>
          <w:rFonts w:asciiTheme="majorBidi" w:hAnsiTheme="majorBidi" w:cstheme="majorBidi"/>
        </w:rPr>
        <w:t>A</w:t>
      </w:r>
      <w:r w:rsidR="00474D40" w:rsidRPr="00F112CB">
        <w:rPr>
          <w:rFonts w:asciiTheme="majorBidi" w:hAnsiTheme="majorBidi" w:cstheme="majorBidi"/>
        </w:rPr>
        <w:t>ry</w:t>
      </w:r>
      <w:proofErr w:type="spellEnd"/>
      <w:r w:rsidR="00474D40" w:rsidRPr="00F112CB">
        <w:rPr>
          <w:rFonts w:asciiTheme="majorBidi" w:hAnsiTheme="majorBidi" w:cstheme="majorBidi"/>
        </w:rPr>
        <w:t xml:space="preserve">, </w:t>
      </w:r>
      <w:r w:rsidR="00474D40" w:rsidRPr="00F112CB">
        <w:rPr>
          <w:rFonts w:asciiTheme="majorBidi" w:hAnsiTheme="majorBidi" w:cstheme="majorBidi"/>
          <w:i/>
          <w:iCs/>
        </w:rPr>
        <w:t>et</w:t>
      </w:r>
      <w:r w:rsidR="00D70022" w:rsidRPr="00F112CB">
        <w:rPr>
          <w:rFonts w:asciiTheme="majorBidi" w:hAnsiTheme="majorBidi" w:cstheme="majorBidi"/>
          <w:i/>
          <w:iCs/>
          <w:rtl/>
        </w:rPr>
        <w:t xml:space="preserve"> </w:t>
      </w:r>
      <w:r w:rsidR="00474D40" w:rsidRPr="00F112CB">
        <w:rPr>
          <w:rFonts w:asciiTheme="majorBidi" w:hAnsiTheme="majorBidi" w:cstheme="majorBidi"/>
          <w:i/>
          <w:iCs/>
        </w:rPr>
        <w:t>a</w:t>
      </w:r>
      <w:r w:rsidR="009C5294" w:rsidRPr="00F112CB">
        <w:rPr>
          <w:rFonts w:asciiTheme="majorBidi" w:hAnsiTheme="majorBidi" w:cstheme="majorBidi"/>
          <w:i/>
          <w:iCs/>
        </w:rPr>
        <w:t>l</w:t>
      </w:r>
      <w:r w:rsidR="009C5294" w:rsidRPr="00F112CB">
        <w:rPr>
          <w:rFonts w:asciiTheme="majorBidi" w:hAnsiTheme="majorBidi" w:cstheme="majorBidi"/>
        </w:rPr>
        <w:t xml:space="preserve"> ., </w:t>
      </w:r>
      <w:r w:rsidR="00474D40" w:rsidRPr="00F112CB">
        <w:rPr>
          <w:rFonts w:asciiTheme="majorBidi" w:hAnsiTheme="majorBidi" w:cstheme="majorBidi"/>
        </w:rPr>
        <w:t>(2013)].</w:t>
      </w:r>
    </w:p>
    <w:p w:rsidR="00A540C1" w:rsidRPr="00F112CB" w:rsidRDefault="00474D40" w:rsidP="00602560">
      <w:pPr>
        <w:spacing w:line="276" w:lineRule="auto"/>
        <w:jc w:val="both"/>
        <w:rPr>
          <w:rFonts w:asciiTheme="majorBidi" w:hAnsiTheme="majorBidi" w:cstheme="majorBidi"/>
        </w:rPr>
      </w:pPr>
      <w:r w:rsidRPr="00602560">
        <w:rPr>
          <w:rFonts w:asciiTheme="majorBidi" w:hAnsiTheme="majorBidi" w:cstheme="majorBidi"/>
        </w:rPr>
        <w:t xml:space="preserve"> </w:t>
      </w:r>
      <w:r w:rsidR="00F30479" w:rsidRPr="00602560">
        <w:rPr>
          <w:rFonts w:asciiTheme="majorBidi" w:hAnsiTheme="majorBidi" w:cstheme="majorBidi"/>
          <w:rtl/>
        </w:rPr>
        <w:t xml:space="preserve">  </w:t>
      </w:r>
      <w:r w:rsidRPr="00602560">
        <w:rPr>
          <w:rFonts w:asciiTheme="majorBidi" w:hAnsiTheme="majorBidi" w:cstheme="majorBidi"/>
        </w:rPr>
        <w:t>The bioaccumulation process is known as an active mode of metal accumulation by living cells which depends on the metabolic activity of the cell (Volesky</w:t>
      </w:r>
      <w:r w:rsidR="00D974E5" w:rsidRPr="00602560">
        <w:rPr>
          <w:rFonts w:asciiTheme="majorBidi" w:hAnsiTheme="majorBidi" w:cstheme="majorBidi"/>
        </w:rPr>
        <w:t>, 1990; Wase and Forster, 1997).</w:t>
      </w:r>
      <w:r w:rsidR="008D0B32" w:rsidRPr="00602560">
        <w:rPr>
          <w:rFonts w:asciiTheme="majorBidi" w:hAnsiTheme="majorBidi" w:cstheme="majorBidi"/>
        </w:rPr>
        <w:t xml:space="preserve"> Biosorption is a term that describes the removal of heavymetals by the passive binding to non-living biomass from an aqueoussolution (Davis </w:t>
      </w:r>
      <w:r w:rsidR="008D0B32" w:rsidRPr="00602560">
        <w:rPr>
          <w:rFonts w:asciiTheme="majorBidi" w:hAnsiTheme="majorBidi" w:cstheme="majorBidi"/>
          <w:i/>
          <w:iCs/>
        </w:rPr>
        <w:t>et al</w:t>
      </w:r>
      <w:r w:rsidR="008D0B32" w:rsidRPr="00602560">
        <w:rPr>
          <w:rFonts w:asciiTheme="majorBidi" w:hAnsiTheme="majorBidi" w:cstheme="majorBidi"/>
        </w:rPr>
        <w:t>., 2003).</w:t>
      </w:r>
      <w:r w:rsidR="00D974E5" w:rsidRPr="00602560">
        <w:rPr>
          <w:rFonts w:asciiTheme="majorBidi" w:hAnsiTheme="majorBidi" w:cstheme="majorBidi"/>
        </w:rPr>
        <w:t xml:space="preserve"> Algae are important agents and are already been used by many wastewater facilities. The contamination of Shatt Al-Arab, south</w:t>
      </w:r>
      <w:r w:rsidR="009C5294" w:rsidRPr="00602560">
        <w:rPr>
          <w:rFonts w:asciiTheme="majorBidi" w:hAnsiTheme="majorBidi" w:cstheme="majorBidi"/>
        </w:rPr>
        <w:t xml:space="preserve">ern Iraq by heavy metals </w:t>
      </w:r>
      <w:r w:rsidR="00D974E5" w:rsidRPr="00602560">
        <w:rPr>
          <w:rFonts w:asciiTheme="majorBidi" w:hAnsiTheme="majorBidi" w:cstheme="majorBidi"/>
        </w:rPr>
        <w:t xml:space="preserve"> was reported</w:t>
      </w:r>
      <w:r w:rsidR="009C5294" w:rsidRPr="00602560">
        <w:rPr>
          <w:rFonts w:asciiTheme="majorBidi" w:hAnsiTheme="majorBidi" w:cstheme="majorBidi"/>
        </w:rPr>
        <w:t xml:space="preserve"> by many researchers as ( </w:t>
      </w:r>
      <w:r w:rsidR="00B45C37" w:rsidRPr="00602560">
        <w:rPr>
          <w:rFonts w:asciiTheme="majorBidi" w:hAnsiTheme="majorBidi" w:cstheme="majorBidi"/>
        </w:rPr>
        <w:t xml:space="preserve">Al-Saad </w:t>
      </w:r>
      <w:r w:rsidR="00B45C37" w:rsidRPr="00602560">
        <w:rPr>
          <w:rFonts w:asciiTheme="majorBidi" w:hAnsiTheme="majorBidi" w:cstheme="majorBidi"/>
          <w:i/>
          <w:iCs/>
        </w:rPr>
        <w:t>et al</w:t>
      </w:r>
      <w:r w:rsidR="00B45C37" w:rsidRPr="00602560">
        <w:rPr>
          <w:rFonts w:asciiTheme="majorBidi" w:hAnsiTheme="majorBidi" w:cstheme="majorBidi"/>
        </w:rPr>
        <w:t xml:space="preserve">.,1996,Al-Saad </w:t>
      </w:r>
      <w:r w:rsidR="00B45C37" w:rsidRPr="00602560">
        <w:rPr>
          <w:rFonts w:asciiTheme="majorBidi" w:hAnsiTheme="majorBidi" w:cstheme="majorBidi"/>
          <w:i/>
          <w:iCs/>
        </w:rPr>
        <w:t xml:space="preserve">et </w:t>
      </w:r>
      <w:r w:rsidR="003A69AD" w:rsidRPr="00602560">
        <w:rPr>
          <w:rFonts w:asciiTheme="majorBidi" w:hAnsiTheme="majorBidi" w:cstheme="majorBidi"/>
          <w:i/>
          <w:iCs/>
        </w:rPr>
        <w:t>a</w:t>
      </w:r>
      <w:r w:rsidR="00B45C37" w:rsidRPr="00602560">
        <w:rPr>
          <w:rFonts w:asciiTheme="majorBidi" w:hAnsiTheme="majorBidi" w:cstheme="majorBidi"/>
          <w:i/>
          <w:iCs/>
        </w:rPr>
        <w:t>l</w:t>
      </w:r>
      <w:r w:rsidR="00B45C37" w:rsidRPr="00602560">
        <w:rPr>
          <w:rFonts w:asciiTheme="majorBidi" w:hAnsiTheme="majorBidi" w:cstheme="majorBidi"/>
        </w:rPr>
        <w:t xml:space="preserve">.,1997, DouAbul </w:t>
      </w:r>
      <w:r w:rsidR="00B45C37" w:rsidRPr="00602560">
        <w:rPr>
          <w:rFonts w:asciiTheme="majorBidi" w:hAnsiTheme="majorBidi" w:cstheme="majorBidi"/>
          <w:i/>
          <w:iCs/>
        </w:rPr>
        <w:t>et al</w:t>
      </w:r>
      <w:r w:rsidR="00B45C37" w:rsidRPr="00602560">
        <w:rPr>
          <w:rFonts w:asciiTheme="majorBidi" w:hAnsiTheme="majorBidi" w:cstheme="majorBidi"/>
        </w:rPr>
        <w:t xml:space="preserve">.,1587)  </w:t>
      </w:r>
      <w:r w:rsidR="00D974E5" w:rsidRPr="00602560">
        <w:rPr>
          <w:rFonts w:asciiTheme="majorBidi" w:hAnsiTheme="majorBidi" w:cstheme="majorBidi"/>
        </w:rPr>
        <w:t>and it was attributed to agricultural</w:t>
      </w:r>
      <w:r w:rsidR="00634B47" w:rsidRPr="00602560">
        <w:rPr>
          <w:rFonts w:asciiTheme="majorBidi" w:hAnsiTheme="majorBidi" w:cstheme="majorBidi"/>
        </w:rPr>
        <w:t>, industrial,</w:t>
      </w:r>
      <w:r w:rsidR="006B62B6" w:rsidRPr="00602560">
        <w:rPr>
          <w:rFonts w:asciiTheme="majorBidi" w:hAnsiTheme="majorBidi" w:cstheme="majorBidi"/>
        </w:rPr>
        <w:t xml:space="preserve"> anthropoge</w:t>
      </w:r>
      <w:r w:rsidR="00634B47" w:rsidRPr="00602560">
        <w:rPr>
          <w:rFonts w:asciiTheme="majorBidi" w:hAnsiTheme="majorBidi" w:cstheme="majorBidi"/>
        </w:rPr>
        <w:t xml:space="preserve">nic activities around the river </w:t>
      </w:r>
      <w:r w:rsidR="008357C3" w:rsidRPr="00F112CB">
        <w:rPr>
          <w:rFonts w:asciiTheme="majorBidi" w:hAnsiTheme="majorBidi" w:cstheme="majorBidi"/>
        </w:rPr>
        <w:t>beside the  ground water effects.</w:t>
      </w:r>
    </w:p>
    <w:p w:rsidR="00EF3A60" w:rsidRPr="00F112CB" w:rsidRDefault="00EF3A60" w:rsidP="00602560">
      <w:pPr>
        <w:spacing w:line="276" w:lineRule="auto"/>
        <w:jc w:val="both"/>
        <w:rPr>
          <w:rFonts w:asciiTheme="majorBidi" w:hAnsiTheme="majorBidi" w:cstheme="majorBidi"/>
          <w:b/>
          <w:bCs/>
        </w:rPr>
      </w:pPr>
    </w:p>
    <w:p w:rsidR="00760452" w:rsidRPr="00602560" w:rsidRDefault="00656BA2" w:rsidP="00602560">
      <w:pPr>
        <w:spacing w:line="276" w:lineRule="auto"/>
        <w:jc w:val="both"/>
        <w:rPr>
          <w:rFonts w:asciiTheme="majorBidi" w:hAnsiTheme="majorBidi" w:cstheme="majorBidi"/>
        </w:rPr>
      </w:pPr>
      <w:r w:rsidRPr="00602560">
        <w:rPr>
          <w:rFonts w:asciiTheme="majorBidi" w:hAnsiTheme="majorBidi" w:cstheme="majorBidi"/>
        </w:rPr>
        <w:t xml:space="preserve">     </w:t>
      </w:r>
      <w:r w:rsidR="006B62B6" w:rsidRPr="00602560">
        <w:rPr>
          <w:rFonts w:asciiTheme="majorBidi" w:hAnsiTheme="majorBidi" w:cstheme="majorBidi"/>
        </w:rPr>
        <w:t>The indiscriminate discharge of chemi</w:t>
      </w:r>
      <w:r w:rsidR="008B0AD3" w:rsidRPr="00602560">
        <w:rPr>
          <w:rFonts w:asciiTheme="majorBidi" w:hAnsiTheme="majorBidi" w:cstheme="majorBidi"/>
        </w:rPr>
        <w:t>cal toxins especially  Cd, Cu, Ni and Zn</w:t>
      </w:r>
      <w:r w:rsidR="006B62B6" w:rsidRPr="00602560">
        <w:rPr>
          <w:rFonts w:asciiTheme="majorBidi" w:hAnsiTheme="majorBidi" w:cstheme="majorBidi"/>
        </w:rPr>
        <w:t xml:space="preserve"> etc into the environment ensure their transfer into plants, animals and man,</w:t>
      </w:r>
      <w:r w:rsidR="009149C6" w:rsidRPr="00602560">
        <w:rPr>
          <w:rFonts w:asciiTheme="majorBidi" w:hAnsiTheme="majorBidi" w:cstheme="majorBidi"/>
        </w:rPr>
        <w:t xml:space="preserve"> and</w:t>
      </w:r>
      <w:r w:rsidR="006B62B6" w:rsidRPr="00602560">
        <w:rPr>
          <w:rFonts w:asciiTheme="majorBidi" w:hAnsiTheme="majorBidi" w:cstheme="majorBidi"/>
        </w:rPr>
        <w:t xml:space="preserve"> it was also reported that high concentrations of heavy </w:t>
      </w:r>
      <w:r w:rsidR="005F7BC8" w:rsidRPr="00602560">
        <w:rPr>
          <w:rFonts w:asciiTheme="majorBidi" w:hAnsiTheme="majorBidi" w:cstheme="majorBidi"/>
        </w:rPr>
        <w:t>m</w:t>
      </w:r>
      <w:r w:rsidR="006B62B6" w:rsidRPr="00602560">
        <w:rPr>
          <w:rFonts w:asciiTheme="majorBidi" w:hAnsiTheme="majorBidi" w:cstheme="majorBidi"/>
        </w:rPr>
        <w:t>etals in irrigat</w:t>
      </w:r>
      <w:r w:rsidR="008357C3" w:rsidRPr="00602560">
        <w:rPr>
          <w:rFonts w:asciiTheme="majorBidi" w:hAnsiTheme="majorBidi" w:cstheme="majorBidi"/>
        </w:rPr>
        <w:t xml:space="preserve">ion waters </w:t>
      </w:r>
      <w:r w:rsidR="008357C3" w:rsidRPr="00F112CB">
        <w:rPr>
          <w:rFonts w:asciiTheme="majorBidi" w:hAnsiTheme="majorBidi" w:cstheme="majorBidi"/>
        </w:rPr>
        <w:t>could  effects  plants and</w:t>
      </w:r>
      <w:r w:rsidR="006B62B6" w:rsidRPr="00F112CB">
        <w:rPr>
          <w:rFonts w:asciiTheme="majorBidi" w:hAnsiTheme="majorBidi" w:cstheme="majorBidi"/>
        </w:rPr>
        <w:t xml:space="preserve"> crops</w:t>
      </w:r>
      <w:r w:rsidR="008357C3" w:rsidRPr="00F112CB">
        <w:rPr>
          <w:rFonts w:asciiTheme="majorBidi" w:hAnsiTheme="majorBidi" w:cstheme="majorBidi"/>
        </w:rPr>
        <w:t xml:space="preserve"> growth</w:t>
      </w:r>
      <w:r w:rsidR="006B62B6" w:rsidRPr="00602560">
        <w:rPr>
          <w:rFonts w:asciiTheme="majorBidi" w:hAnsiTheme="majorBidi" w:cstheme="majorBidi"/>
        </w:rPr>
        <w:t>, interfere with uptake of other essential</w:t>
      </w:r>
      <w:r w:rsidR="008357C3" w:rsidRPr="00602560">
        <w:rPr>
          <w:rFonts w:asciiTheme="majorBidi" w:hAnsiTheme="majorBidi" w:cstheme="majorBidi"/>
        </w:rPr>
        <w:t xml:space="preserve"> nutrients or form </w:t>
      </w:r>
      <w:r w:rsidR="00636A15" w:rsidRPr="00F112CB">
        <w:rPr>
          <w:rFonts w:asciiTheme="majorBidi" w:hAnsiTheme="majorBidi" w:cstheme="majorBidi"/>
        </w:rPr>
        <w:t>dust</w:t>
      </w:r>
      <w:r w:rsidR="006B62B6" w:rsidRPr="00602560">
        <w:rPr>
          <w:rFonts w:asciiTheme="majorBidi" w:hAnsiTheme="majorBidi" w:cstheme="majorBidi"/>
        </w:rPr>
        <w:t xml:space="preserve"> deposit on fruits and render the edible portion of plants toxic t</w:t>
      </w:r>
      <w:r w:rsidR="008B0AD3" w:rsidRPr="00602560">
        <w:rPr>
          <w:rFonts w:asciiTheme="majorBidi" w:hAnsiTheme="majorBidi" w:cstheme="majorBidi"/>
        </w:rPr>
        <w:t>o humans and gr</w:t>
      </w:r>
      <w:r w:rsidR="008D0B32" w:rsidRPr="00602560">
        <w:rPr>
          <w:rFonts w:asciiTheme="majorBidi" w:hAnsiTheme="majorBidi" w:cstheme="majorBidi"/>
        </w:rPr>
        <w:t>azing</w:t>
      </w:r>
      <w:r w:rsidR="008B0AD3" w:rsidRPr="00602560">
        <w:rPr>
          <w:rFonts w:asciiTheme="majorBidi" w:hAnsiTheme="majorBidi" w:cstheme="majorBidi"/>
        </w:rPr>
        <w:t xml:space="preserve"> animals (</w:t>
      </w:r>
      <w:r w:rsidR="006B62B6" w:rsidRPr="00602560">
        <w:rPr>
          <w:rFonts w:asciiTheme="majorBidi" w:hAnsiTheme="majorBidi" w:cstheme="majorBidi"/>
        </w:rPr>
        <w:t>Dan'Azumi, 2010</w:t>
      </w:r>
      <w:r w:rsidR="008B0AD3" w:rsidRPr="00602560">
        <w:rPr>
          <w:rFonts w:asciiTheme="majorBidi" w:hAnsiTheme="majorBidi" w:cstheme="majorBidi"/>
        </w:rPr>
        <w:t>)</w:t>
      </w:r>
      <w:r w:rsidR="006B62B6" w:rsidRPr="00602560">
        <w:rPr>
          <w:rFonts w:asciiTheme="majorBidi" w:hAnsiTheme="majorBidi" w:cstheme="majorBidi"/>
        </w:rPr>
        <w:t>.</w:t>
      </w:r>
      <w:r w:rsidR="00951353" w:rsidRPr="00602560">
        <w:rPr>
          <w:rFonts w:asciiTheme="majorBidi" w:hAnsiTheme="majorBidi" w:cstheme="majorBidi"/>
        </w:rPr>
        <w:t xml:space="preserve"> Algae have been proven efficient biological vectors for heavy metal uptake. Biosorption</w:t>
      </w:r>
      <w:r w:rsidR="00B622C1" w:rsidRPr="00602560">
        <w:rPr>
          <w:rFonts w:asciiTheme="majorBidi" w:hAnsiTheme="majorBidi" w:cstheme="majorBidi"/>
        </w:rPr>
        <w:t xml:space="preserve"> potential of two strains </w:t>
      </w:r>
      <w:r w:rsidR="00B622C1" w:rsidRPr="00602560">
        <w:rPr>
          <w:rFonts w:asciiTheme="majorBidi" w:hAnsiTheme="majorBidi" w:cstheme="majorBidi"/>
          <w:i/>
          <w:iCs/>
        </w:rPr>
        <w:t>Spirogyra sp.</w:t>
      </w:r>
      <w:r w:rsidR="00B622C1" w:rsidRPr="00602560">
        <w:rPr>
          <w:rFonts w:asciiTheme="majorBidi" w:hAnsiTheme="majorBidi" w:cstheme="majorBidi"/>
        </w:rPr>
        <w:t xml:space="preserve"> and </w:t>
      </w:r>
      <w:r w:rsidR="00B622C1" w:rsidRPr="00602560">
        <w:rPr>
          <w:rFonts w:asciiTheme="majorBidi" w:hAnsiTheme="majorBidi" w:cstheme="majorBidi"/>
          <w:i/>
          <w:iCs/>
        </w:rPr>
        <w:t>Spirulina sp</w:t>
      </w:r>
      <w:r w:rsidR="00636A15" w:rsidRPr="00602560">
        <w:rPr>
          <w:rFonts w:asciiTheme="majorBidi" w:hAnsiTheme="majorBidi" w:cstheme="majorBidi"/>
        </w:rPr>
        <w:t>. have</w:t>
      </w:r>
      <w:r w:rsidR="00B622C1" w:rsidRPr="00602560">
        <w:rPr>
          <w:rFonts w:asciiTheme="majorBidi" w:hAnsiTheme="majorBidi" w:cstheme="majorBidi"/>
        </w:rPr>
        <w:t xml:space="preserve"> been studied under different initial </w:t>
      </w:r>
      <w:r w:rsidR="00CA6AEB" w:rsidRPr="00602560">
        <w:rPr>
          <w:rFonts w:asciiTheme="majorBidi" w:hAnsiTheme="majorBidi" w:cstheme="majorBidi"/>
        </w:rPr>
        <w:t>of</w:t>
      </w:r>
      <w:r w:rsidR="00760452" w:rsidRPr="00602560">
        <w:rPr>
          <w:rFonts w:asciiTheme="majorBidi" w:hAnsiTheme="majorBidi" w:cstheme="majorBidi"/>
        </w:rPr>
        <w:t>m</w:t>
      </w:r>
      <w:r w:rsidR="00951353" w:rsidRPr="00602560">
        <w:rPr>
          <w:rFonts w:asciiTheme="majorBidi" w:hAnsiTheme="majorBidi" w:cstheme="majorBidi"/>
        </w:rPr>
        <w:t>etal concentrations (Mane and Bhosle 2012)..</w:t>
      </w:r>
      <w:r w:rsidR="00951353" w:rsidRPr="00602560">
        <w:rPr>
          <w:rFonts w:asciiTheme="majorBidi" w:hAnsiTheme="majorBidi" w:cstheme="majorBidi"/>
          <w:i/>
          <w:iCs/>
        </w:rPr>
        <w:t>Spirulina sp</w:t>
      </w:r>
      <w:r w:rsidR="00951353" w:rsidRPr="00602560">
        <w:rPr>
          <w:rFonts w:asciiTheme="majorBidi" w:hAnsiTheme="majorBidi" w:cstheme="majorBidi"/>
        </w:rPr>
        <w:t>. treated with</w:t>
      </w:r>
      <w:r w:rsidR="00CA6AEB" w:rsidRPr="00602560">
        <w:rPr>
          <w:rFonts w:asciiTheme="majorBidi" w:hAnsiTheme="majorBidi" w:cstheme="majorBidi"/>
        </w:rPr>
        <w:t xml:space="preserve"> d</w:t>
      </w:r>
      <w:r w:rsidR="00951353" w:rsidRPr="00602560">
        <w:rPr>
          <w:rFonts w:asciiTheme="majorBidi" w:hAnsiTheme="majorBidi" w:cstheme="majorBidi"/>
        </w:rPr>
        <w:t>ifferent metal ions have been employed to understand the sorption for management of industrial waste</w:t>
      </w:r>
      <w:r w:rsidR="00B857FE" w:rsidRPr="00602560">
        <w:rPr>
          <w:rFonts w:asciiTheme="majorBidi" w:hAnsiTheme="majorBidi" w:cstheme="majorBidi"/>
        </w:rPr>
        <w:t xml:space="preserve"> </w:t>
      </w:r>
      <w:r w:rsidR="00951353" w:rsidRPr="00602560">
        <w:rPr>
          <w:rFonts w:asciiTheme="majorBidi" w:hAnsiTheme="majorBidi" w:cstheme="majorBidi"/>
        </w:rPr>
        <w:t>water(</w:t>
      </w:r>
      <w:proofErr w:type="spellStart"/>
      <w:r w:rsidR="00951353" w:rsidRPr="00602560">
        <w:rPr>
          <w:rFonts w:asciiTheme="majorBidi" w:hAnsiTheme="majorBidi" w:cstheme="majorBidi"/>
        </w:rPr>
        <w:t>Doshi</w:t>
      </w:r>
      <w:proofErr w:type="spellEnd"/>
      <w:r w:rsidR="00951353" w:rsidRPr="00602560">
        <w:rPr>
          <w:rFonts w:asciiTheme="majorBidi" w:hAnsiTheme="majorBidi" w:cstheme="majorBidi"/>
        </w:rPr>
        <w:t xml:space="preserve"> </w:t>
      </w:r>
      <w:r w:rsidR="00951353" w:rsidRPr="00602560">
        <w:rPr>
          <w:rFonts w:asciiTheme="majorBidi" w:hAnsiTheme="majorBidi" w:cstheme="majorBidi"/>
          <w:i/>
          <w:iCs/>
        </w:rPr>
        <w:t xml:space="preserve">et al </w:t>
      </w:r>
      <w:r w:rsidR="00951353" w:rsidRPr="00602560">
        <w:rPr>
          <w:rFonts w:asciiTheme="majorBidi" w:hAnsiTheme="majorBidi" w:cstheme="majorBidi"/>
        </w:rPr>
        <w:t>2007).</w:t>
      </w:r>
      <w:r w:rsidR="00766402" w:rsidRPr="00602560">
        <w:rPr>
          <w:rFonts w:asciiTheme="majorBidi" w:hAnsiTheme="majorBidi" w:cstheme="majorBidi"/>
        </w:rPr>
        <w:t xml:space="preserve"> Deng e</w:t>
      </w:r>
      <w:r w:rsidR="00766402" w:rsidRPr="00602560">
        <w:rPr>
          <w:rFonts w:asciiTheme="majorBidi" w:hAnsiTheme="majorBidi" w:cstheme="majorBidi"/>
          <w:i/>
          <w:iCs/>
        </w:rPr>
        <w:t>l al</w:t>
      </w:r>
      <w:r w:rsidR="00766402" w:rsidRPr="00602560">
        <w:rPr>
          <w:rFonts w:asciiTheme="majorBidi" w:hAnsiTheme="majorBidi" w:cstheme="majorBidi"/>
        </w:rPr>
        <w:t>.,</w:t>
      </w:r>
      <w:r w:rsidR="000621C4" w:rsidRPr="00602560">
        <w:rPr>
          <w:rFonts w:asciiTheme="majorBidi" w:hAnsiTheme="majorBidi" w:cstheme="majorBidi"/>
        </w:rPr>
        <w:t>(</w:t>
      </w:r>
      <w:r w:rsidR="00766402" w:rsidRPr="00602560">
        <w:rPr>
          <w:rFonts w:asciiTheme="majorBidi" w:hAnsiTheme="majorBidi" w:cstheme="majorBidi"/>
        </w:rPr>
        <w:t xml:space="preserve"> 2007</w:t>
      </w:r>
      <w:r w:rsidR="000621C4" w:rsidRPr="00602560">
        <w:rPr>
          <w:rFonts w:asciiTheme="majorBidi" w:hAnsiTheme="majorBidi" w:cstheme="majorBidi"/>
        </w:rPr>
        <w:t xml:space="preserve">) reported that the green algae </w:t>
      </w:r>
      <w:proofErr w:type="spellStart"/>
      <w:r w:rsidR="000621C4" w:rsidRPr="00602560">
        <w:rPr>
          <w:rFonts w:asciiTheme="majorBidi" w:hAnsiTheme="majorBidi" w:cstheme="majorBidi"/>
          <w:i/>
          <w:iCs/>
        </w:rPr>
        <w:t>Cladophora</w:t>
      </w:r>
      <w:proofErr w:type="spellEnd"/>
      <w:r w:rsidR="000621C4" w:rsidRPr="00602560">
        <w:rPr>
          <w:rFonts w:asciiTheme="majorBidi" w:hAnsiTheme="majorBidi" w:cstheme="majorBidi"/>
          <w:i/>
          <w:iCs/>
        </w:rPr>
        <w:t xml:space="preserve">  </w:t>
      </w:r>
      <w:proofErr w:type="spellStart"/>
      <w:r w:rsidR="000621C4" w:rsidRPr="00602560">
        <w:rPr>
          <w:rFonts w:asciiTheme="majorBidi" w:hAnsiTheme="majorBidi" w:cstheme="majorBidi"/>
          <w:i/>
          <w:iCs/>
        </w:rPr>
        <w:t>fascilcularis</w:t>
      </w:r>
      <w:proofErr w:type="spellEnd"/>
      <w:r w:rsidR="000621C4" w:rsidRPr="00602560">
        <w:rPr>
          <w:rFonts w:asciiTheme="majorBidi" w:hAnsiTheme="majorBidi" w:cstheme="majorBidi"/>
        </w:rPr>
        <w:t xml:space="preserve"> is highly efficient for the </w:t>
      </w:r>
      <w:proofErr w:type="spellStart"/>
      <w:r w:rsidR="000621C4" w:rsidRPr="00602560">
        <w:rPr>
          <w:rFonts w:asciiTheme="majorBidi" w:hAnsiTheme="majorBidi" w:cstheme="majorBidi"/>
        </w:rPr>
        <w:t>biosorption</w:t>
      </w:r>
      <w:proofErr w:type="spellEnd"/>
      <w:r w:rsidR="000621C4" w:rsidRPr="00602560">
        <w:rPr>
          <w:rFonts w:asciiTheme="majorBidi" w:hAnsiTheme="majorBidi" w:cstheme="majorBidi"/>
        </w:rPr>
        <w:t xml:space="preserve"> of copper from aqueous </w:t>
      </w:r>
      <w:r w:rsidR="00F30479" w:rsidRPr="00602560">
        <w:rPr>
          <w:rFonts w:asciiTheme="majorBidi" w:hAnsiTheme="majorBidi" w:cstheme="majorBidi"/>
        </w:rPr>
        <w:t>solu</w:t>
      </w:r>
      <w:r w:rsidR="00401FC8" w:rsidRPr="00602560">
        <w:rPr>
          <w:rFonts w:asciiTheme="majorBidi" w:hAnsiTheme="majorBidi" w:cstheme="majorBidi"/>
        </w:rPr>
        <w:t>tion. Results showing high</w:t>
      </w:r>
      <w:r w:rsidR="000621C4" w:rsidRPr="00602560">
        <w:rPr>
          <w:rFonts w:asciiTheme="majorBidi" w:hAnsiTheme="majorBidi" w:cstheme="majorBidi"/>
        </w:rPr>
        <w:t xml:space="preserve"> sorption</w:t>
      </w:r>
      <w:r w:rsidR="00401FC8" w:rsidRPr="00602560">
        <w:rPr>
          <w:rFonts w:asciiTheme="majorBidi" w:hAnsiTheme="majorBidi" w:cstheme="majorBidi"/>
        </w:rPr>
        <w:t xml:space="preserve"> of</w:t>
      </w:r>
      <w:r w:rsidR="000621C4" w:rsidRPr="00602560">
        <w:rPr>
          <w:rFonts w:asciiTheme="majorBidi" w:hAnsiTheme="majorBidi" w:cstheme="majorBidi"/>
        </w:rPr>
        <w:t xml:space="preserve"> pb</w:t>
      </w:r>
      <w:r w:rsidR="000621C4" w:rsidRPr="00602560">
        <w:rPr>
          <w:rFonts w:asciiTheme="majorBidi" w:hAnsiTheme="majorBidi" w:cstheme="majorBidi"/>
          <w:vertAlign w:val="superscript"/>
        </w:rPr>
        <w:t>+2</w:t>
      </w:r>
      <w:r w:rsidR="00EC2E27" w:rsidRPr="00602560">
        <w:rPr>
          <w:rFonts w:asciiTheme="majorBidi" w:hAnsiTheme="majorBidi" w:cstheme="majorBidi"/>
          <w:vertAlign w:val="superscript"/>
        </w:rPr>
        <w:t xml:space="preserve"> </w:t>
      </w:r>
      <w:r w:rsidR="00EC2E27" w:rsidRPr="00602560">
        <w:rPr>
          <w:rFonts w:asciiTheme="majorBidi" w:hAnsiTheme="majorBidi" w:cstheme="majorBidi"/>
        </w:rPr>
        <w:t xml:space="preserve">from solution by biomass of commonly available filamentous green algae </w:t>
      </w:r>
      <w:r w:rsidR="00DC73F0" w:rsidRPr="00602560">
        <w:rPr>
          <w:rFonts w:asciiTheme="majorBidi" w:hAnsiTheme="majorBidi" w:cstheme="majorBidi"/>
          <w:i/>
          <w:iCs/>
        </w:rPr>
        <w:t>Spirogyra</w:t>
      </w:r>
      <w:r w:rsidR="00DC73F0" w:rsidRPr="00602560">
        <w:rPr>
          <w:rFonts w:asciiTheme="majorBidi" w:hAnsiTheme="majorBidi" w:cstheme="majorBidi"/>
        </w:rPr>
        <w:t xml:space="preserve"> species ( Gupta and Rastogi,2008). </w:t>
      </w:r>
      <w:proofErr w:type="spellStart"/>
      <w:r w:rsidR="00DC73F0" w:rsidRPr="00602560">
        <w:rPr>
          <w:rFonts w:asciiTheme="majorBidi" w:hAnsiTheme="majorBidi" w:cstheme="majorBidi"/>
        </w:rPr>
        <w:t>Khalaf</w:t>
      </w:r>
      <w:proofErr w:type="spellEnd"/>
      <w:r w:rsidR="00DC73F0" w:rsidRPr="00602560">
        <w:rPr>
          <w:rFonts w:asciiTheme="majorBidi" w:hAnsiTheme="majorBidi" w:cstheme="majorBidi"/>
        </w:rPr>
        <w:t xml:space="preserve"> (2008) observed </w:t>
      </w:r>
      <w:proofErr w:type="spellStart"/>
      <w:r w:rsidR="00DC73F0" w:rsidRPr="00602560">
        <w:rPr>
          <w:rFonts w:asciiTheme="majorBidi" w:hAnsiTheme="majorBidi" w:cstheme="majorBidi"/>
        </w:rPr>
        <w:t>biosorption</w:t>
      </w:r>
      <w:proofErr w:type="spellEnd"/>
      <w:r w:rsidR="00DC73F0" w:rsidRPr="00602560">
        <w:rPr>
          <w:rFonts w:asciiTheme="majorBidi" w:hAnsiTheme="majorBidi" w:cstheme="majorBidi"/>
        </w:rPr>
        <w:t xml:space="preserve"> of  textil</w:t>
      </w:r>
      <w:r w:rsidR="008A1141" w:rsidRPr="00602560">
        <w:rPr>
          <w:rFonts w:asciiTheme="majorBidi" w:hAnsiTheme="majorBidi" w:cstheme="majorBidi"/>
        </w:rPr>
        <w:t>e dye from textile water  by no</w:t>
      </w:r>
      <w:r w:rsidR="00DC73F0" w:rsidRPr="00602560">
        <w:rPr>
          <w:rFonts w:asciiTheme="majorBidi" w:hAnsiTheme="majorBidi" w:cstheme="majorBidi"/>
        </w:rPr>
        <w:t xml:space="preserve"> viable bio</w:t>
      </w:r>
      <w:r w:rsidR="00D66607" w:rsidRPr="00602560">
        <w:rPr>
          <w:rFonts w:asciiTheme="majorBidi" w:hAnsiTheme="majorBidi" w:cstheme="majorBidi"/>
        </w:rPr>
        <w:t xml:space="preserve">mass of </w:t>
      </w:r>
      <w:r w:rsidR="00D66607" w:rsidRPr="00602560">
        <w:rPr>
          <w:rFonts w:asciiTheme="majorBidi" w:hAnsiTheme="majorBidi" w:cstheme="majorBidi"/>
          <w:i/>
          <w:iCs/>
        </w:rPr>
        <w:t xml:space="preserve">Aspergillus </w:t>
      </w:r>
      <w:proofErr w:type="spellStart"/>
      <w:r w:rsidR="00D66607" w:rsidRPr="00602560">
        <w:rPr>
          <w:rFonts w:asciiTheme="majorBidi" w:hAnsiTheme="majorBidi" w:cstheme="majorBidi"/>
          <w:i/>
          <w:iCs/>
        </w:rPr>
        <w:t>niger</w:t>
      </w:r>
      <w:proofErr w:type="spellEnd"/>
      <w:r w:rsidR="00D66607" w:rsidRPr="00602560">
        <w:rPr>
          <w:rFonts w:asciiTheme="majorBidi" w:hAnsiTheme="majorBidi" w:cstheme="majorBidi"/>
        </w:rPr>
        <w:t xml:space="preserve"> and </w:t>
      </w:r>
      <w:r w:rsidR="00D66607" w:rsidRPr="00602560">
        <w:rPr>
          <w:rFonts w:asciiTheme="majorBidi" w:hAnsiTheme="majorBidi" w:cstheme="majorBidi"/>
          <w:i/>
          <w:iCs/>
        </w:rPr>
        <w:t>Sp</w:t>
      </w:r>
      <w:r w:rsidR="00DC73F0" w:rsidRPr="00602560">
        <w:rPr>
          <w:rFonts w:asciiTheme="majorBidi" w:hAnsiTheme="majorBidi" w:cstheme="majorBidi"/>
          <w:i/>
          <w:iCs/>
        </w:rPr>
        <w:t>irogyra</w:t>
      </w:r>
      <w:r w:rsidR="00DC73F0" w:rsidRPr="00602560">
        <w:rPr>
          <w:rFonts w:asciiTheme="majorBidi" w:hAnsiTheme="majorBidi" w:cstheme="majorBidi"/>
        </w:rPr>
        <w:t xml:space="preserve"> species.  </w:t>
      </w:r>
      <w:proofErr w:type="spellStart"/>
      <w:r w:rsidR="00DC73F0" w:rsidRPr="00602560">
        <w:rPr>
          <w:rFonts w:asciiTheme="majorBidi" w:hAnsiTheme="majorBidi" w:cstheme="majorBidi"/>
        </w:rPr>
        <w:t>Brahmbalt</w:t>
      </w:r>
      <w:proofErr w:type="spellEnd"/>
      <w:r w:rsidR="00DC73F0" w:rsidRPr="00602560">
        <w:rPr>
          <w:rFonts w:asciiTheme="majorBidi" w:hAnsiTheme="majorBidi" w:cstheme="majorBidi"/>
        </w:rPr>
        <w:t xml:space="preserve"> </w:t>
      </w:r>
      <w:r w:rsidR="00DC73F0" w:rsidRPr="00602560">
        <w:rPr>
          <w:rFonts w:asciiTheme="majorBidi" w:hAnsiTheme="majorBidi" w:cstheme="majorBidi"/>
          <w:i/>
          <w:iCs/>
        </w:rPr>
        <w:t>el al</w:t>
      </w:r>
      <w:r w:rsidR="00DC73F0" w:rsidRPr="00602560">
        <w:rPr>
          <w:rFonts w:asciiTheme="majorBidi" w:hAnsiTheme="majorBidi" w:cstheme="majorBidi"/>
        </w:rPr>
        <w:t xml:space="preserve">., (2012) </w:t>
      </w:r>
      <w:r w:rsidR="00DC73F0" w:rsidRPr="00602560">
        <w:rPr>
          <w:rFonts w:asciiTheme="majorBidi" w:hAnsiTheme="majorBidi" w:cstheme="majorBidi"/>
        </w:rPr>
        <w:lastRenderedPageBreak/>
        <w:t xml:space="preserve">use the </w:t>
      </w:r>
      <w:r w:rsidR="008A1141" w:rsidRPr="00602560">
        <w:rPr>
          <w:rFonts w:asciiTheme="majorBidi" w:hAnsiTheme="majorBidi" w:cstheme="majorBidi"/>
        </w:rPr>
        <w:t xml:space="preserve">filamentous algae </w:t>
      </w:r>
      <w:proofErr w:type="spellStart"/>
      <w:r w:rsidR="008A1141" w:rsidRPr="00602560">
        <w:rPr>
          <w:rFonts w:asciiTheme="majorBidi" w:hAnsiTheme="majorBidi" w:cstheme="majorBidi"/>
          <w:i/>
          <w:iCs/>
        </w:rPr>
        <w:t>Pithophora</w:t>
      </w:r>
      <w:proofErr w:type="spellEnd"/>
      <w:r w:rsidR="008A1141" w:rsidRPr="00602560">
        <w:rPr>
          <w:rFonts w:asciiTheme="majorBidi" w:hAnsiTheme="majorBidi" w:cstheme="majorBidi"/>
        </w:rPr>
        <w:t xml:space="preserve"> species for the removal</w:t>
      </w:r>
      <w:r w:rsidR="006B00A6" w:rsidRPr="00602560">
        <w:rPr>
          <w:rFonts w:asciiTheme="majorBidi" w:hAnsiTheme="majorBidi" w:cstheme="majorBidi"/>
        </w:rPr>
        <w:t xml:space="preserve"> of</w:t>
      </w:r>
      <w:r w:rsidR="008A1141" w:rsidRPr="00602560">
        <w:rPr>
          <w:rFonts w:asciiTheme="majorBidi" w:hAnsiTheme="majorBidi" w:cstheme="majorBidi"/>
        </w:rPr>
        <w:t xml:space="preserve"> </w:t>
      </w:r>
      <w:r w:rsidR="0079451A" w:rsidRPr="00602560">
        <w:rPr>
          <w:rFonts w:asciiTheme="majorBidi" w:hAnsiTheme="majorBidi" w:cstheme="majorBidi"/>
        </w:rPr>
        <w:t xml:space="preserve">cadmium, chromium and lead from industrial waste water. Gao and Yan (2012) observed the response of </w:t>
      </w:r>
      <w:proofErr w:type="spellStart"/>
      <w:r w:rsidR="0079451A" w:rsidRPr="00602560">
        <w:rPr>
          <w:rFonts w:asciiTheme="majorBidi" w:hAnsiTheme="majorBidi" w:cstheme="majorBidi"/>
          <w:i/>
          <w:iCs/>
        </w:rPr>
        <w:t>Chara</w:t>
      </w:r>
      <w:proofErr w:type="spellEnd"/>
      <w:r w:rsidR="0079451A" w:rsidRPr="00602560">
        <w:rPr>
          <w:rFonts w:asciiTheme="majorBidi" w:hAnsiTheme="majorBidi" w:cstheme="majorBidi"/>
          <w:i/>
          <w:iCs/>
        </w:rPr>
        <w:t xml:space="preserve"> </w:t>
      </w:r>
      <w:proofErr w:type="spellStart"/>
      <w:r w:rsidR="0079451A" w:rsidRPr="00602560">
        <w:rPr>
          <w:rFonts w:asciiTheme="majorBidi" w:hAnsiTheme="majorBidi" w:cstheme="majorBidi"/>
          <w:i/>
          <w:iCs/>
        </w:rPr>
        <w:t>globularis</w:t>
      </w:r>
      <w:proofErr w:type="spellEnd"/>
      <w:r w:rsidR="0079451A" w:rsidRPr="00602560">
        <w:rPr>
          <w:rFonts w:asciiTheme="majorBidi" w:hAnsiTheme="majorBidi" w:cstheme="majorBidi"/>
        </w:rPr>
        <w:t xml:space="preserve"> and </w:t>
      </w:r>
      <w:proofErr w:type="spellStart"/>
      <w:r w:rsidR="0079451A" w:rsidRPr="00602560">
        <w:rPr>
          <w:rFonts w:asciiTheme="majorBidi" w:hAnsiTheme="majorBidi" w:cstheme="majorBidi"/>
          <w:i/>
          <w:iCs/>
        </w:rPr>
        <w:t>Hydrodictyon</w:t>
      </w:r>
      <w:proofErr w:type="spellEnd"/>
      <w:r w:rsidR="0079451A" w:rsidRPr="00602560">
        <w:rPr>
          <w:rFonts w:asciiTheme="majorBidi" w:hAnsiTheme="majorBidi" w:cstheme="majorBidi"/>
          <w:i/>
          <w:iCs/>
        </w:rPr>
        <w:t xml:space="preserve"> </w:t>
      </w:r>
      <w:proofErr w:type="spellStart"/>
      <w:r w:rsidR="0079451A" w:rsidRPr="00602560">
        <w:rPr>
          <w:rFonts w:asciiTheme="majorBidi" w:hAnsiTheme="majorBidi" w:cstheme="majorBidi"/>
          <w:i/>
          <w:iCs/>
        </w:rPr>
        <w:t>reliculatum</w:t>
      </w:r>
      <w:proofErr w:type="spellEnd"/>
      <w:r w:rsidR="0079451A" w:rsidRPr="00602560">
        <w:rPr>
          <w:rFonts w:asciiTheme="majorBidi" w:hAnsiTheme="majorBidi" w:cstheme="majorBidi"/>
        </w:rPr>
        <w:t xml:space="preserve"> to lead pollution.  Sheng </w:t>
      </w:r>
      <w:r w:rsidR="0079451A" w:rsidRPr="00602560">
        <w:rPr>
          <w:rFonts w:asciiTheme="majorBidi" w:hAnsiTheme="majorBidi" w:cstheme="majorBidi"/>
          <w:i/>
          <w:iCs/>
        </w:rPr>
        <w:t>et al</w:t>
      </w:r>
      <w:r w:rsidR="0079451A" w:rsidRPr="00602560">
        <w:rPr>
          <w:rFonts w:asciiTheme="majorBidi" w:hAnsiTheme="majorBidi" w:cstheme="majorBidi"/>
        </w:rPr>
        <w:t>., (</w:t>
      </w:r>
      <w:r w:rsidR="0079451A" w:rsidRPr="00602560">
        <w:rPr>
          <w:rFonts w:asciiTheme="majorBidi" w:hAnsiTheme="majorBidi" w:cstheme="majorBidi"/>
          <w:color w:val="FF0000"/>
        </w:rPr>
        <w:t>2004</w:t>
      </w:r>
      <w:r w:rsidR="0079451A" w:rsidRPr="00602560">
        <w:rPr>
          <w:rFonts w:asciiTheme="majorBidi" w:hAnsiTheme="majorBidi" w:cstheme="majorBidi"/>
        </w:rPr>
        <w:t>) used the locally</w:t>
      </w:r>
      <w:r w:rsidR="00D66607" w:rsidRPr="00602560">
        <w:rPr>
          <w:rFonts w:asciiTheme="majorBidi" w:hAnsiTheme="majorBidi" w:cstheme="majorBidi"/>
        </w:rPr>
        <w:t xml:space="preserve"> </w:t>
      </w:r>
      <w:r w:rsidR="0079451A" w:rsidRPr="00602560">
        <w:rPr>
          <w:rFonts w:asciiTheme="majorBidi" w:hAnsiTheme="majorBidi" w:cstheme="majorBidi"/>
        </w:rPr>
        <w:t xml:space="preserve">harvested brown marine algae </w:t>
      </w:r>
      <w:proofErr w:type="spellStart"/>
      <w:r w:rsidR="0079451A" w:rsidRPr="00602560">
        <w:rPr>
          <w:rFonts w:asciiTheme="majorBidi" w:hAnsiTheme="majorBidi" w:cstheme="majorBidi"/>
          <w:i/>
          <w:iCs/>
        </w:rPr>
        <w:t>Sargassum</w:t>
      </w:r>
      <w:proofErr w:type="spellEnd"/>
      <w:r w:rsidR="0079451A" w:rsidRPr="00602560">
        <w:rPr>
          <w:rFonts w:asciiTheme="majorBidi" w:hAnsiTheme="majorBidi" w:cstheme="majorBidi"/>
          <w:i/>
          <w:iCs/>
        </w:rPr>
        <w:t xml:space="preserve"> </w:t>
      </w:r>
      <w:proofErr w:type="spellStart"/>
      <w:r w:rsidR="0079451A" w:rsidRPr="00602560">
        <w:rPr>
          <w:rFonts w:asciiTheme="majorBidi" w:hAnsiTheme="majorBidi" w:cstheme="majorBidi"/>
          <w:i/>
          <w:iCs/>
        </w:rPr>
        <w:t>soecies</w:t>
      </w:r>
      <w:proofErr w:type="spellEnd"/>
      <w:r w:rsidR="0079451A" w:rsidRPr="00602560">
        <w:rPr>
          <w:rFonts w:asciiTheme="majorBidi" w:hAnsiTheme="majorBidi" w:cstheme="majorBidi"/>
        </w:rPr>
        <w:t xml:space="preserve"> and </w:t>
      </w:r>
      <w:proofErr w:type="spellStart"/>
      <w:r w:rsidR="0079451A" w:rsidRPr="00602560">
        <w:rPr>
          <w:rFonts w:asciiTheme="majorBidi" w:hAnsiTheme="majorBidi" w:cstheme="majorBidi"/>
          <w:i/>
          <w:iCs/>
        </w:rPr>
        <w:t>Padi</w:t>
      </w:r>
      <w:r w:rsidR="001E31C7" w:rsidRPr="00602560">
        <w:rPr>
          <w:rFonts w:asciiTheme="majorBidi" w:hAnsiTheme="majorBidi" w:cstheme="majorBidi"/>
          <w:i/>
          <w:iCs/>
        </w:rPr>
        <w:t>na</w:t>
      </w:r>
      <w:proofErr w:type="spellEnd"/>
      <w:r w:rsidR="001E31C7" w:rsidRPr="00602560">
        <w:rPr>
          <w:rFonts w:asciiTheme="majorBidi" w:hAnsiTheme="majorBidi" w:cstheme="majorBidi"/>
        </w:rPr>
        <w:t xml:space="preserve"> species for the removal of cation of Cd</w:t>
      </w:r>
      <w:r w:rsidR="001E31C7" w:rsidRPr="00602560">
        <w:rPr>
          <w:rFonts w:asciiTheme="majorBidi" w:hAnsiTheme="majorBidi" w:cstheme="majorBidi"/>
          <w:vertAlign w:val="superscript"/>
        </w:rPr>
        <w:t>+2</w:t>
      </w:r>
      <w:r w:rsidR="001E31C7" w:rsidRPr="00602560">
        <w:rPr>
          <w:rFonts w:asciiTheme="majorBidi" w:hAnsiTheme="majorBidi" w:cstheme="majorBidi"/>
        </w:rPr>
        <w:t>and Cr</w:t>
      </w:r>
      <w:r w:rsidR="001E31C7" w:rsidRPr="00602560">
        <w:rPr>
          <w:rFonts w:asciiTheme="majorBidi" w:hAnsiTheme="majorBidi" w:cstheme="majorBidi"/>
          <w:vertAlign w:val="superscript"/>
        </w:rPr>
        <w:t>+3</w:t>
      </w:r>
      <w:r w:rsidR="001E31C7" w:rsidRPr="00602560">
        <w:rPr>
          <w:rFonts w:asciiTheme="majorBidi" w:hAnsiTheme="majorBidi" w:cstheme="majorBidi"/>
        </w:rPr>
        <w:t xml:space="preserve"> and anion ( Cr</w:t>
      </w:r>
      <w:r w:rsidR="001E31C7" w:rsidRPr="00602560">
        <w:rPr>
          <w:rFonts w:asciiTheme="majorBidi" w:hAnsiTheme="majorBidi" w:cstheme="majorBidi"/>
          <w:vertAlign w:val="superscript"/>
        </w:rPr>
        <w:t>+2</w:t>
      </w:r>
      <w:r w:rsidR="001E31C7" w:rsidRPr="00602560">
        <w:rPr>
          <w:rFonts w:asciiTheme="majorBidi" w:hAnsiTheme="majorBidi" w:cstheme="majorBidi"/>
        </w:rPr>
        <w:t xml:space="preserve">) from diluted aqueous solutions. </w:t>
      </w:r>
    </w:p>
    <w:p w:rsidR="00425994" w:rsidRPr="00602560" w:rsidRDefault="00425994" w:rsidP="00602560">
      <w:pPr>
        <w:spacing w:line="276" w:lineRule="auto"/>
        <w:jc w:val="both"/>
        <w:rPr>
          <w:rFonts w:asciiTheme="majorBidi" w:hAnsiTheme="majorBidi" w:cstheme="majorBidi"/>
          <w:vertAlign w:val="subscript"/>
        </w:rPr>
      </w:pPr>
    </w:p>
    <w:p w:rsidR="00A540C1" w:rsidRPr="00602560" w:rsidRDefault="00425994" w:rsidP="00602560">
      <w:pPr>
        <w:spacing w:line="276" w:lineRule="auto"/>
        <w:jc w:val="both"/>
        <w:rPr>
          <w:rFonts w:asciiTheme="majorBidi" w:hAnsiTheme="majorBidi" w:cstheme="majorBidi"/>
        </w:rPr>
      </w:pPr>
      <w:r w:rsidRPr="00602560">
        <w:rPr>
          <w:rFonts w:asciiTheme="majorBidi" w:hAnsiTheme="majorBidi" w:cstheme="majorBidi"/>
        </w:rPr>
        <w:t xml:space="preserve">      </w:t>
      </w:r>
      <w:r w:rsidR="00530920" w:rsidRPr="00602560">
        <w:rPr>
          <w:rFonts w:asciiTheme="majorBidi" w:hAnsiTheme="majorBidi" w:cstheme="majorBidi"/>
        </w:rPr>
        <w:t xml:space="preserve"> T</w:t>
      </w:r>
      <w:r w:rsidR="00A540C1" w:rsidRPr="00602560">
        <w:rPr>
          <w:rFonts w:asciiTheme="majorBidi" w:hAnsiTheme="majorBidi" w:cstheme="majorBidi"/>
        </w:rPr>
        <w:t xml:space="preserve">he high </w:t>
      </w:r>
      <w:r w:rsidR="00951353" w:rsidRPr="00602560">
        <w:rPr>
          <w:rFonts w:asciiTheme="majorBidi" w:hAnsiTheme="majorBidi" w:cstheme="majorBidi"/>
        </w:rPr>
        <w:t>Biodegradation and biosorption capacity of some potential cyanobacterial species:</w:t>
      </w:r>
      <w:r w:rsidR="006B00A6" w:rsidRPr="00602560">
        <w:rPr>
          <w:rFonts w:asciiTheme="majorBidi" w:hAnsiTheme="majorBidi" w:cstheme="majorBidi"/>
        </w:rPr>
        <w:t xml:space="preserve"> </w:t>
      </w:r>
      <w:r w:rsidR="00951353" w:rsidRPr="00602560">
        <w:rPr>
          <w:rFonts w:asciiTheme="majorBidi" w:hAnsiTheme="majorBidi" w:cstheme="majorBidi"/>
          <w:i/>
          <w:iCs/>
        </w:rPr>
        <w:t>Oscillatoria</w:t>
      </w:r>
      <w:r w:rsidR="006B00A6" w:rsidRPr="00602560">
        <w:rPr>
          <w:rFonts w:asciiTheme="majorBidi" w:hAnsiTheme="majorBidi" w:cstheme="majorBidi"/>
          <w:i/>
          <w:iCs/>
        </w:rPr>
        <w:t xml:space="preserve"> </w:t>
      </w:r>
      <w:r w:rsidR="00951353" w:rsidRPr="00602560">
        <w:rPr>
          <w:rFonts w:asciiTheme="majorBidi" w:hAnsiTheme="majorBidi" w:cstheme="majorBidi"/>
        </w:rPr>
        <w:t xml:space="preserve">sp., </w:t>
      </w:r>
      <w:r w:rsidR="00951353" w:rsidRPr="00602560">
        <w:rPr>
          <w:rFonts w:asciiTheme="majorBidi" w:hAnsiTheme="majorBidi" w:cstheme="majorBidi"/>
          <w:i/>
          <w:iCs/>
        </w:rPr>
        <w:t xml:space="preserve">Synechococcus </w:t>
      </w:r>
      <w:r w:rsidR="00951353" w:rsidRPr="00602560">
        <w:rPr>
          <w:rFonts w:asciiTheme="majorBidi" w:hAnsiTheme="majorBidi" w:cstheme="majorBidi"/>
        </w:rPr>
        <w:t xml:space="preserve">sp., </w:t>
      </w:r>
      <w:r w:rsidR="00951353" w:rsidRPr="00602560">
        <w:rPr>
          <w:rFonts w:asciiTheme="majorBidi" w:hAnsiTheme="majorBidi" w:cstheme="majorBidi"/>
          <w:i/>
          <w:iCs/>
        </w:rPr>
        <w:t xml:space="preserve">Nodularia </w:t>
      </w:r>
      <w:r w:rsidR="00951353" w:rsidRPr="00602560">
        <w:rPr>
          <w:rFonts w:asciiTheme="majorBidi" w:hAnsiTheme="majorBidi" w:cstheme="majorBidi"/>
        </w:rPr>
        <w:t xml:space="preserve">sp., </w:t>
      </w:r>
      <w:r w:rsidR="00951353" w:rsidRPr="00602560">
        <w:rPr>
          <w:rFonts w:asciiTheme="majorBidi" w:hAnsiTheme="majorBidi" w:cstheme="majorBidi"/>
          <w:i/>
          <w:iCs/>
        </w:rPr>
        <w:t xml:space="preserve">Nostoc </w:t>
      </w:r>
      <w:r w:rsidR="00951353" w:rsidRPr="00602560">
        <w:rPr>
          <w:rFonts w:asciiTheme="majorBidi" w:hAnsiTheme="majorBidi" w:cstheme="majorBidi"/>
        </w:rPr>
        <w:t xml:space="preserve">sp. and </w:t>
      </w:r>
      <w:r w:rsidR="00951353" w:rsidRPr="00602560">
        <w:rPr>
          <w:rFonts w:asciiTheme="majorBidi" w:hAnsiTheme="majorBidi" w:cstheme="majorBidi"/>
          <w:i/>
          <w:iCs/>
        </w:rPr>
        <w:t xml:space="preserve">Cyanothece </w:t>
      </w:r>
      <w:r w:rsidR="00951353" w:rsidRPr="00602560">
        <w:rPr>
          <w:rFonts w:asciiTheme="majorBidi" w:hAnsiTheme="majorBidi" w:cstheme="majorBidi"/>
        </w:rPr>
        <w:t xml:space="preserve">sp. </w:t>
      </w:r>
      <w:r w:rsidR="00760452" w:rsidRPr="00602560">
        <w:rPr>
          <w:rFonts w:asciiTheme="majorBidi" w:hAnsiTheme="majorBidi" w:cstheme="majorBidi"/>
        </w:rPr>
        <w:t>D</w:t>
      </w:r>
      <w:r w:rsidR="00951353" w:rsidRPr="00602560">
        <w:rPr>
          <w:rFonts w:asciiTheme="majorBidi" w:hAnsiTheme="majorBidi" w:cstheme="majorBidi"/>
        </w:rPr>
        <w:t>ominated</w:t>
      </w:r>
      <w:r w:rsidR="00C23A9F" w:rsidRPr="00602560">
        <w:rPr>
          <w:rFonts w:asciiTheme="majorBidi" w:hAnsiTheme="majorBidi" w:cstheme="majorBidi"/>
        </w:rPr>
        <w:t xml:space="preserve"> </w:t>
      </w:r>
      <w:r w:rsidR="00951353" w:rsidRPr="00602560">
        <w:rPr>
          <w:rFonts w:asciiTheme="majorBidi" w:hAnsiTheme="majorBidi" w:cstheme="majorBidi"/>
        </w:rPr>
        <w:t>the effluents and mixed cultures showed varying sensitivity. Contaminants were removed by</w:t>
      </w:r>
      <w:r w:rsidR="00C23A9F" w:rsidRPr="00602560">
        <w:rPr>
          <w:rFonts w:asciiTheme="majorBidi" w:hAnsiTheme="majorBidi" w:cstheme="majorBidi"/>
        </w:rPr>
        <w:t xml:space="preserve">  </w:t>
      </w:r>
      <w:r w:rsidR="00951353" w:rsidRPr="00602560">
        <w:rPr>
          <w:rFonts w:asciiTheme="majorBidi" w:hAnsiTheme="majorBidi" w:cstheme="majorBidi"/>
        </w:rPr>
        <w:t xml:space="preserve">all the species either as individuals or in mixtures (Dubey </w:t>
      </w:r>
      <w:r w:rsidR="00951353" w:rsidRPr="00602560">
        <w:rPr>
          <w:rFonts w:asciiTheme="majorBidi" w:hAnsiTheme="majorBidi" w:cstheme="majorBidi"/>
          <w:i/>
          <w:iCs/>
        </w:rPr>
        <w:t xml:space="preserve">et al, </w:t>
      </w:r>
      <w:r w:rsidR="00951353" w:rsidRPr="00602560">
        <w:rPr>
          <w:rFonts w:asciiTheme="majorBidi" w:hAnsiTheme="majorBidi" w:cstheme="majorBidi"/>
        </w:rPr>
        <w:t xml:space="preserve">2011). Lee and Chang(2011) observed the biosorption capacity from aqueous solutions of the green algaespecies, </w:t>
      </w:r>
      <w:r w:rsidR="00951353" w:rsidRPr="00602560">
        <w:rPr>
          <w:rFonts w:asciiTheme="majorBidi" w:hAnsiTheme="majorBidi" w:cstheme="majorBidi"/>
          <w:i/>
          <w:iCs/>
        </w:rPr>
        <w:t xml:space="preserve">Spirogyra </w:t>
      </w:r>
      <w:r w:rsidR="00951353" w:rsidRPr="00602560">
        <w:rPr>
          <w:rFonts w:asciiTheme="majorBidi" w:hAnsiTheme="majorBidi" w:cstheme="majorBidi"/>
        </w:rPr>
        <w:t xml:space="preserve">and </w:t>
      </w:r>
      <w:r w:rsidR="00951353" w:rsidRPr="00602560">
        <w:rPr>
          <w:rFonts w:asciiTheme="majorBidi" w:hAnsiTheme="majorBidi" w:cstheme="majorBidi"/>
          <w:i/>
          <w:iCs/>
        </w:rPr>
        <w:t>Cladophora</w:t>
      </w:r>
      <w:r w:rsidR="00951353" w:rsidRPr="00602560">
        <w:rPr>
          <w:rFonts w:asciiTheme="majorBidi" w:hAnsiTheme="majorBidi" w:cstheme="majorBidi"/>
        </w:rPr>
        <w:t>, for lead (Pb (II)) and copper (Cu (II)). In comparing the</w:t>
      </w:r>
      <w:r w:rsidR="00636A15" w:rsidRPr="00602560">
        <w:rPr>
          <w:rFonts w:asciiTheme="majorBidi" w:hAnsiTheme="majorBidi" w:cstheme="majorBidi"/>
        </w:rPr>
        <w:t xml:space="preserve"> </w:t>
      </w:r>
      <w:r w:rsidR="00951353" w:rsidRPr="00602560">
        <w:rPr>
          <w:rFonts w:asciiTheme="majorBidi" w:hAnsiTheme="majorBidi" w:cstheme="majorBidi"/>
        </w:rPr>
        <w:t xml:space="preserve">analysis of the Langmuir and </w:t>
      </w:r>
      <w:proofErr w:type="spellStart"/>
      <w:r w:rsidR="00951353" w:rsidRPr="00602560">
        <w:rPr>
          <w:rFonts w:asciiTheme="majorBidi" w:hAnsiTheme="majorBidi" w:cstheme="majorBidi"/>
        </w:rPr>
        <w:t>Freundlich</w:t>
      </w:r>
      <w:proofErr w:type="spellEnd"/>
      <w:r w:rsidR="00636A15" w:rsidRPr="00602560">
        <w:rPr>
          <w:rFonts w:asciiTheme="majorBidi" w:hAnsiTheme="majorBidi" w:cstheme="majorBidi"/>
        </w:rPr>
        <w:t xml:space="preserve"> </w:t>
      </w:r>
      <w:r w:rsidR="00951353" w:rsidRPr="00602560">
        <w:rPr>
          <w:rFonts w:asciiTheme="majorBidi" w:hAnsiTheme="majorBidi" w:cstheme="majorBidi"/>
        </w:rPr>
        <w:t xml:space="preserve">isotherm models, the adsorption of </w:t>
      </w:r>
      <w:proofErr w:type="spellStart"/>
      <w:r w:rsidR="00951353" w:rsidRPr="00602560">
        <w:rPr>
          <w:rFonts w:asciiTheme="majorBidi" w:hAnsiTheme="majorBidi" w:cstheme="majorBidi"/>
        </w:rPr>
        <w:t>Pb</w:t>
      </w:r>
      <w:proofErr w:type="spellEnd"/>
      <w:r w:rsidR="00951353" w:rsidRPr="00602560">
        <w:rPr>
          <w:rFonts w:asciiTheme="majorBidi" w:hAnsiTheme="majorBidi" w:cstheme="majorBidi"/>
        </w:rPr>
        <w:t xml:space="preserve"> (II) and Cu(II) by these two types of biosorbents showed a better fit with the Langmuir isotherm </w:t>
      </w:r>
      <w:r w:rsidR="008B0AD3" w:rsidRPr="00602560">
        <w:rPr>
          <w:rFonts w:asciiTheme="majorBidi" w:hAnsiTheme="majorBidi" w:cstheme="majorBidi"/>
        </w:rPr>
        <w:t xml:space="preserve">). In Saudi Arabia the accumulation of heavy metals by the green </w:t>
      </w:r>
      <w:r w:rsidR="00587D70" w:rsidRPr="00602560">
        <w:rPr>
          <w:rFonts w:asciiTheme="majorBidi" w:hAnsiTheme="majorBidi" w:cstheme="majorBidi"/>
        </w:rPr>
        <w:t xml:space="preserve">algae </w:t>
      </w:r>
      <w:r w:rsidR="008B0AD3" w:rsidRPr="00602560">
        <w:rPr>
          <w:rFonts w:asciiTheme="majorBidi" w:hAnsiTheme="majorBidi" w:cstheme="majorBidi"/>
          <w:i/>
          <w:iCs/>
        </w:rPr>
        <w:t>Chaetomorpha aerea, Enteromorpha Clathrata</w:t>
      </w:r>
      <w:r w:rsidR="008B0AD3" w:rsidRPr="00602560">
        <w:rPr>
          <w:rFonts w:asciiTheme="majorBidi" w:hAnsiTheme="majorBidi" w:cstheme="majorBidi"/>
        </w:rPr>
        <w:t xml:space="preserve"> and </w:t>
      </w:r>
      <w:r w:rsidR="008B0AD3" w:rsidRPr="00602560">
        <w:rPr>
          <w:rFonts w:asciiTheme="majorBidi" w:hAnsiTheme="majorBidi" w:cstheme="majorBidi"/>
          <w:i/>
          <w:iCs/>
        </w:rPr>
        <w:t>Ulva Lactuca</w:t>
      </w:r>
      <w:r w:rsidR="008B0AD3" w:rsidRPr="00602560">
        <w:rPr>
          <w:rFonts w:asciiTheme="majorBidi" w:hAnsiTheme="majorBidi" w:cstheme="majorBidi"/>
        </w:rPr>
        <w:t xml:space="preserve"> were carried out to measure the level of iron, nickel, cobalt, zinc, cadmium and lead in thre</w:t>
      </w:r>
      <w:r w:rsidRPr="00602560">
        <w:rPr>
          <w:rFonts w:asciiTheme="majorBidi" w:hAnsiTheme="majorBidi" w:cstheme="majorBidi"/>
        </w:rPr>
        <w:t xml:space="preserve">e </w:t>
      </w:r>
      <w:r w:rsidR="008B0AD3" w:rsidRPr="00602560">
        <w:rPr>
          <w:rFonts w:asciiTheme="majorBidi" w:hAnsiTheme="majorBidi" w:cstheme="majorBidi"/>
        </w:rPr>
        <w:t xml:space="preserve"> site of the Saudi coast of the Arabian Gulf (Al-</w:t>
      </w:r>
      <w:proofErr w:type="spellStart"/>
      <w:r w:rsidR="008B0AD3" w:rsidRPr="00602560">
        <w:rPr>
          <w:rFonts w:asciiTheme="majorBidi" w:hAnsiTheme="majorBidi" w:cstheme="majorBidi"/>
        </w:rPr>
        <w:t>Homaidan</w:t>
      </w:r>
      <w:proofErr w:type="spellEnd"/>
      <w:r w:rsidR="008B0AD3" w:rsidRPr="00602560">
        <w:rPr>
          <w:rFonts w:asciiTheme="majorBidi" w:hAnsiTheme="majorBidi" w:cstheme="majorBidi"/>
        </w:rPr>
        <w:t>, 2007</w:t>
      </w:r>
      <w:r w:rsidR="00C23A9F" w:rsidRPr="00602560">
        <w:rPr>
          <w:rFonts w:asciiTheme="majorBidi" w:hAnsiTheme="majorBidi" w:cstheme="majorBidi"/>
        </w:rPr>
        <w:t>) .A[-</w:t>
      </w:r>
      <w:proofErr w:type="spellStart"/>
      <w:r w:rsidR="00C23A9F" w:rsidRPr="00602560">
        <w:rPr>
          <w:rFonts w:asciiTheme="majorBidi" w:hAnsiTheme="majorBidi" w:cstheme="majorBidi"/>
        </w:rPr>
        <w:t>Mayaly</w:t>
      </w:r>
      <w:proofErr w:type="spellEnd"/>
      <w:r w:rsidR="00656BA2" w:rsidRPr="00602560">
        <w:rPr>
          <w:rFonts w:asciiTheme="majorBidi" w:hAnsiTheme="majorBidi" w:cstheme="majorBidi"/>
        </w:rPr>
        <w:t>,</w:t>
      </w:r>
      <w:r w:rsidR="00C23A9F" w:rsidRPr="00602560">
        <w:rPr>
          <w:rFonts w:asciiTheme="majorBidi" w:hAnsiTheme="majorBidi" w:cstheme="majorBidi"/>
        </w:rPr>
        <w:t xml:space="preserve"> (2011) studied the use of</w:t>
      </w:r>
      <w:r w:rsidR="00DB22CE" w:rsidRPr="00602560">
        <w:rPr>
          <w:rFonts w:asciiTheme="majorBidi" w:hAnsiTheme="majorBidi" w:cstheme="majorBidi"/>
        </w:rPr>
        <w:t xml:space="preserve"> </w:t>
      </w:r>
      <w:r w:rsidR="00C23A9F" w:rsidRPr="00602560">
        <w:rPr>
          <w:rFonts w:asciiTheme="majorBidi" w:hAnsiTheme="majorBidi" w:cstheme="majorBidi"/>
        </w:rPr>
        <w:t xml:space="preserve">filamentous algae </w:t>
      </w:r>
      <w:proofErr w:type="spellStart"/>
      <w:r w:rsidR="00DB22CE" w:rsidRPr="00602560">
        <w:rPr>
          <w:rFonts w:asciiTheme="majorBidi" w:hAnsiTheme="majorBidi" w:cstheme="majorBidi"/>
          <w:i/>
          <w:iCs/>
        </w:rPr>
        <w:t>Mougoutia</w:t>
      </w:r>
      <w:proofErr w:type="spellEnd"/>
      <w:r w:rsidR="00DB22CE" w:rsidRPr="00602560">
        <w:rPr>
          <w:rFonts w:asciiTheme="majorBidi" w:hAnsiTheme="majorBidi" w:cstheme="majorBidi"/>
          <w:i/>
          <w:iCs/>
        </w:rPr>
        <w:t xml:space="preserve"> </w:t>
      </w:r>
      <w:proofErr w:type="spellStart"/>
      <w:r w:rsidR="00DB22CE" w:rsidRPr="00602560">
        <w:rPr>
          <w:rFonts w:asciiTheme="majorBidi" w:hAnsiTheme="majorBidi" w:cstheme="majorBidi"/>
          <w:i/>
          <w:iCs/>
        </w:rPr>
        <w:t>sp</w:t>
      </w:r>
      <w:proofErr w:type="spellEnd"/>
      <w:r w:rsidR="00DB22CE" w:rsidRPr="00602560">
        <w:rPr>
          <w:rFonts w:asciiTheme="majorBidi" w:hAnsiTheme="majorBidi" w:cstheme="majorBidi"/>
        </w:rPr>
        <w:t xml:space="preserve"> to remove lead from contaminated water under laboratory conditions. It was found that the algae was able to remove this metal with high efficiency.</w:t>
      </w:r>
    </w:p>
    <w:p w:rsidR="00425994" w:rsidRPr="00602560" w:rsidRDefault="00425994" w:rsidP="00602560">
      <w:pPr>
        <w:spacing w:line="276" w:lineRule="auto"/>
        <w:jc w:val="both"/>
        <w:rPr>
          <w:rFonts w:asciiTheme="majorBidi" w:hAnsiTheme="majorBidi" w:cstheme="majorBidi"/>
          <w:b/>
          <w:bCs/>
        </w:rPr>
      </w:pPr>
    </w:p>
    <w:p w:rsidR="00C14780" w:rsidRPr="00F112CB" w:rsidRDefault="00656BA2" w:rsidP="00602560">
      <w:pPr>
        <w:spacing w:line="276" w:lineRule="auto"/>
        <w:jc w:val="both"/>
        <w:rPr>
          <w:rFonts w:asciiTheme="majorBidi" w:hAnsiTheme="majorBidi" w:cstheme="majorBidi"/>
          <w:rtl/>
          <w:lang w:bidi="ar-IQ"/>
        </w:rPr>
      </w:pPr>
      <w:r w:rsidRPr="00602560">
        <w:rPr>
          <w:rFonts w:asciiTheme="majorBidi" w:hAnsiTheme="majorBidi" w:cstheme="majorBidi"/>
        </w:rPr>
        <w:t xml:space="preserve">    </w:t>
      </w:r>
      <w:r w:rsidR="00A540C1" w:rsidRPr="00602560">
        <w:rPr>
          <w:rFonts w:asciiTheme="majorBidi" w:hAnsiTheme="majorBidi" w:cstheme="majorBidi"/>
        </w:rPr>
        <w:t>It was found that the filamentous green algae are more efficient in removing heavy metals than mic</w:t>
      </w:r>
      <w:r w:rsidR="007479C9" w:rsidRPr="00602560">
        <w:rPr>
          <w:rFonts w:asciiTheme="majorBidi" w:hAnsiTheme="majorBidi" w:cstheme="majorBidi"/>
        </w:rPr>
        <w:t xml:space="preserve">ro algae like </w:t>
      </w:r>
      <w:r w:rsidR="007479C9" w:rsidRPr="00602560">
        <w:rPr>
          <w:rFonts w:asciiTheme="majorBidi" w:hAnsiTheme="majorBidi" w:cstheme="majorBidi"/>
          <w:i/>
          <w:iCs/>
        </w:rPr>
        <w:t>chlorella vulgaris</w:t>
      </w:r>
      <w:r w:rsidR="00A540C1" w:rsidRPr="00602560">
        <w:rPr>
          <w:rFonts w:asciiTheme="majorBidi" w:hAnsiTheme="majorBidi" w:cstheme="majorBidi"/>
          <w:i/>
          <w:iCs/>
        </w:rPr>
        <w:t>e</w:t>
      </w:r>
      <w:r w:rsidR="00A540C1" w:rsidRPr="00602560">
        <w:rPr>
          <w:rFonts w:asciiTheme="majorBidi" w:hAnsiTheme="majorBidi" w:cstheme="majorBidi"/>
        </w:rPr>
        <w:t>. This may relate to the increasing of active sites according to the multiply of cell nu</w:t>
      </w:r>
      <w:r w:rsidR="00013563" w:rsidRPr="00602560">
        <w:rPr>
          <w:rFonts w:asciiTheme="majorBidi" w:hAnsiTheme="majorBidi" w:cstheme="majorBidi"/>
        </w:rPr>
        <w:t>mbers in each filament (</w:t>
      </w:r>
      <w:proofErr w:type="spellStart"/>
      <w:r w:rsidR="00013563" w:rsidRPr="00602560">
        <w:rPr>
          <w:rFonts w:asciiTheme="majorBidi" w:hAnsiTheme="majorBidi" w:cstheme="majorBidi"/>
        </w:rPr>
        <w:t>Nassam</w:t>
      </w:r>
      <w:proofErr w:type="spellEnd"/>
      <w:r w:rsidR="00013563" w:rsidRPr="00602560">
        <w:rPr>
          <w:rFonts w:asciiTheme="majorBidi" w:hAnsiTheme="majorBidi" w:cstheme="majorBidi"/>
        </w:rPr>
        <w:t xml:space="preserve"> </w:t>
      </w:r>
      <w:r w:rsidR="00013563" w:rsidRPr="00602560">
        <w:rPr>
          <w:rFonts w:asciiTheme="majorBidi" w:hAnsiTheme="majorBidi" w:cstheme="majorBidi"/>
          <w:i/>
          <w:iCs/>
        </w:rPr>
        <w:t>e</w:t>
      </w:r>
      <w:r w:rsidR="00A540C1" w:rsidRPr="00602560">
        <w:rPr>
          <w:rFonts w:asciiTheme="majorBidi" w:hAnsiTheme="majorBidi" w:cstheme="majorBidi"/>
          <w:i/>
          <w:iCs/>
        </w:rPr>
        <w:t>t</w:t>
      </w:r>
      <w:r w:rsidRPr="00602560">
        <w:rPr>
          <w:rFonts w:asciiTheme="majorBidi" w:hAnsiTheme="majorBidi" w:cstheme="majorBidi"/>
          <w:i/>
          <w:iCs/>
        </w:rPr>
        <w:t xml:space="preserve"> </w:t>
      </w:r>
      <w:r w:rsidR="00A540C1" w:rsidRPr="00602560">
        <w:rPr>
          <w:rFonts w:asciiTheme="majorBidi" w:hAnsiTheme="majorBidi" w:cstheme="majorBidi"/>
          <w:i/>
          <w:iCs/>
        </w:rPr>
        <w:t>al</w:t>
      </w:r>
      <w:r w:rsidR="00A540C1" w:rsidRPr="00602560">
        <w:rPr>
          <w:rFonts w:asciiTheme="majorBidi" w:hAnsiTheme="majorBidi" w:cstheme="majorBidi"/>
        </w:rPr>
        <w:t xml:space="preserve">, 1996). </w:t>
      </w:r>
      <w:proofErr w:type="spellStart"/>
      <w:r w:rsidR="00A540C1" w:rsidRPr="00602560">
        <w:rPr>
          <w:rFonts w:asciiTheme="majorBidi" w:hAnsiTheme="majorBidi" w:cstheme="majorBidi"/>
        </w:rPr>
        <w:t>Further</w:t>
      </w:r>
      <w:r w:rsidR="005B5FC1">
        <w:rPr>
          <w:rFonts w:asciiTheme="majorBidi" w:hAnsiTheme="majorBidi" w:cstheme="majorBidi"/>
        </w:rPr>
        <w:t xml:space="preserve"> </w:t>
      </w:r>
      <w:r w:rsidR="00A540C1" w:rsidRPr="00602560">
        <w:rPr>
          <w:rFonts w:asciiTheme="majorBidi" w:hAnsiTheme="majorBidi" w:cstheme="majorBidi"/>
        </w:rPr>
        <w:t>more</w:t>
      </w:r>
      <w:proofErr w:type="spellEnd"/>
      <w:r w:rsidR="00A540C1" w:rsidRPr="00602560">
        <w:rPr>
          <w:rFonts w:asciiTheme="majorBidi" w:hAnsiTheme="majorBidi" w:cstheme="majorBidi"/>
        </w:rPr>
        <w:t>, the chemical nature and polarity of the adsorbent surface can influence the attractive forces between the adsorbent and adsorbate (Babel and Kurniawan, 2003).</w:t>
      </w:r>
      <w:r w:rsidR="00951353" w:rsidRPr="00602560">
        <w:rPr>
          <w:rFonts w:asciiTheme="majorBidi" w:hAnsiTheme="majorBidi" w:cstheme="majorBidi"/>
        </w:rPr>
        <w:t xml:space="preserve"> Prado </w:t>
      </w:r>
      <w:r w:rsidR="00951353" w:rsidRPr="00602560">
        <w:rPr>
          <w:rFonts w:asciiTheme="majorBidi" w:hAnsiTheme="majorBidi" w:cstheme="majorBidi"/>
          <w:i/>
          <w:iCs/>
        </w:rPr>
        <w:t xml:space="preserve">et al </w:t>
      </w:r>
      <w:r w:rsidR="00951353" w:rsidRPr="00602560">
        <w:rPr>
          <w:rFonts w:asciiTheme="majorBidi" w:hAnsiTheme="majorBidi" w:cstheme="majorBidi"/>
        </w:rPr>
        <w:t>(2010) observed the rate of biosorption of cadmium and copper ions by nonliving</w:t>
      </w:r>
      <w:r w:rsidR="00636A15" w:rsidRPr="00602560">
        <w:rPr>
          <w:rFonts w:asciiTheme="majorBidi" w:hAnsiTheme="majorBidi" w:cstheme="majorBidi"/>
        </w:rPr>
        <w:t xml:space="preserve"> </w:t>
      </w:r>
      <w:r w:rsidR="00951353" w:rsidRPr="00602560">
        <w:rPr>
          <w:rFonts w:asciiTheme="majorBidi" w:hAnsiTheme="majorBidi" w:cstheme="majorBidi"/>
        </w:rPr>
        <w:t xml:space="preserve">biomass of the brown macroalga </w:t>
      </w:r>
      <w:r w:rsidR="00951353" w:rsidRPr="00602560">
        <w:rPr>
          <w:rFonts w:asciiTheme="majorBidi" w:hAnsiTheme="majorBidi" w:cstheme="majorBidi"/>
          <w:i/>
          <w:iCs/>
        </w:rPr>
        <w:t xml:space="preserve">Sargassum sinicola </w:t>
      </w:r>
      <w:r w:rsidR="00951353" w:rsidRPr="00602560">
        <w:rPr>
          <w:rFonts w:asciiTheme="majorBidi" w:hAnsiTheme="majorBidi" w:cstheme="majorBidi"/>
        </w:rPr>
        <w:t>u</w:t>
      </w:r>
      <w:r w:rsidR="00636A15" w:rsidRPr="00602560">
        <w:rPr>
          <w:rFonts w:asciiTheme="majorBidi" w:hAnsiTheme="majorBidi" w:cstheme="majorBidi"/>
        </w:rPr>
        <w:t>nd</w:t>
      </w:r>
      <w:r w:rsidR="00B656ED" w:rsidRPr="00602560">
        <w:rPr>
          <w:rFonts w:asciiTheme="majorBidi" w:hAnsiTheme="majorBidi" w:cstheme="majorBidi"/>
        </w:rPr>
        <w:t>er saline conditions. They</w:t>
      </w:r>
      <w:r w:rsidR="00B656ED" w:rsidRPr="00F112CB">
        <w:rPr>
          <w:rFonts w:asciiTheme="majorBidi" w:hAnsiTheme="majorBidi" w:cstheme="majorBidi"/>
        </w:rPr>
        <w:t xml:space="preserve"> concluded</w:t>
      </w:r>
      <w:r w:rsidR="00636A15" w:rsidRPr="00F112CB">
        <w:rPr>
          <w:rFonts w:asciiTheme="majorBidi" w:hAnsiTheme="majorBidi" w:cstheme="majorBidi"/>
        </w:rPr>
        <w:t xml:space="preserve"> </w:t>
      </w:r>
      <w:r w:rsidR="00B656ED" w:rsidRPr="00602560">
        <w:rPr>
          <w:rFonts w:asciiTheme="majorBidi" w:hAnsiTheme="majorBidi" w:cstheme="majorBidi"/>
        </w:rPr>
        <w:t xml:space="preserve"> </w:t>
      </w:r>
      <w:r w:rsidR="00951353" w:rsidRPr="00602560">
        <w:rPr>
          <w:rFonts w:asciiTheme="majorBidi" w:hAnsiTheme="majorBidi" w:cstheme="majorBidi"/>
        </w:rPr>
        <w:t xml:space="preserve">that presence of salt did not significantly affect the rate of </w:t>
      </w:r>
      <w:proofErr w:type="spellStart"/>
      <w:r w:rsidR="00951353" w:rsidRPr="00602560">
        <w:rPr>
          <w:rFonts w:asciiTheme="majorBidi" w:hAnsiTheme="majorBidi" w:cstheme="majorBidi"/>
        </w:rPr>
        <w:t>biosorption</w:t>
      </w:r>
      <w:proofErr w:type="spellEnd"/>
      <w:r w:rsidR="00951353" w:rsidRPr="00602560">
        <w:rPr>
          <w:rFonts w:asciiTheme="majorBidi" w:hAnsiTheme="majorBidi" w:cstheme="majorBidi"/>
        </w:rPr>
        <w:t xml:space="preserve"> and there is antagonistic effect o</w:t>
      </w:r>
      <w:r w:rsidR="00D47C4F" w:rsidRPr="00602560">
        <w:rPr>
          <w:rFonts w:asciiTheme="majorBidi" w:hAnsiTheme="majorBidi" w:cstheme="majorBidi"/>
        </w:rPr>
        <w:t xml:space="preserve">n </w:t>
      </w:r>
      <w:proofErr w:type="spellStart"/>
      <w:r w:rsidR="00D47C4F" w:rsidRPr="00602560">
        <w:rPr>
          <w:rFonts w:asciiTheme="majorBidi" w:hAnsiTheme="majorBidi" w:cstheme="majorBidi"/>
        </w:rPr>
        <w:t>biosorption</w:t>
      </w:r>
      <w:proofErr w:type="spellEnd"/>
      <w:r w:rsidR="00951353" w:rsidRPr="00602560">
        <w:rPr>
          <w:rFonts w:asciiTheme="majorBidi" w:hAnsiTheme="majorBidi" w:cstheme="majorBidi"/>
        </w:rPr>
        <w:t xml:space="preserve"> when both these metals are present in the solution</w:t>
      </w:r>
      <w:r w:rsidR="00560E72" w:rsidRPr="00602560">
        <w:rPr>
          <w:rFonts w:asciiTheme="majorBidi" w:hAnsiTheme="majorBidi" w:cstheme="majorBidi"/>
        </w:rPr>
        <w:t xml:space="preserve"> </w:t>
      </w:r>
      <w:r w:rsidR="00D47C4F" w:rsidRPr="00602560">
        <w:rPr>
          <w:rFonts w:asciiTheme="majorBidi" w:hAnsiTheme="majorBidi" w:cstheme="majorBidi"/>
        </w:rPr>
        <w:t>.</w:t>
      </w:r>
      <w:r w:rsidR="00560E72" w:rsidRPr="00602560">
        <w:rPr>
          <w:rFonts w:asciiTheme="majorBidi" w:hAnsiTheme="majorBidi" w:cstheme="majorBidi"/>
        </w:rPr>
        <w:t xml:space="preserve">Michael </w:t>
      </w:r>
      <w:r w:rsidR="00560E72" w:rsidRPr="00602560">
        <w:rPr>
          <w:rFonts w:asciiTheme="majorBidi" w:hAnsiTheme="majorBidi" w:cstheme="majorBidi"/>
          <w:i/>
          <w:iCs/>
        </w:rPr>
        <w:t>et al</w:t>
      </w:r>
      <w:r w:rsidR="00560E72" w:rsidRPr="00602560">
        <w:rPr>
          <w:rFonts w:asciiTheme="majorBidi" w:hAnsiTheme="majorBidi" w:cstheme="majorBidi"/>
        </w:rPr>
        <w:t>.,(2015)</w:t>
      </w:r>
      <w:r w:rsidRPr="00602560">
        <w:rPr>
          <w:rFonts w:asciiTheme="majorBidi" w:hAnsiTheme="majorBidi" w:cstheme="majorBidi"/>
        </w:rPr>
        <w:t xml:space="preserve"> </w:t>
      </w:r>
      <w:r w:rsidR="00560E72" w:rsidRPr="00602560">
        <w:rPr>
          <w:rFonts w:asciiTheme="majorBidi" w:hAnsiTheme="majorBidi" w:cstheme="majorBidi"/>
        </w:rPr>
        <w:t>studied the</w:t>
      </w:r>
      <w:r w:rsidR="00831F0B" w:rsidRPr="00602560">
        <w:rPr>
          <w:rFonts w:asciiTheme="majorBidi" w:hAnsiTheme="majorBidi" w:cstheme="majorBidi"/>
        </w:rPr>
        <w:t xml:space="preserve"> </w:t>
      </w:r>
      <w:r w:rsidR="00560E72" w:rsidRPr="00602560">
        <w:rPr>
          <w:rFonts w:asciiTheme="majorBidi" w:hAnsiTheme="majorBidi" w:cstheme="majorBidi"/>
        </w:rPr>
        <w:t xml:space="preserve">lower and upper tolerance levels of </w:t>
      </w:r>
      <w:proofErr w:type="spellStart"/>
      <w:r w:rsidR="00560E72" w:rsidRPr="00602560">
        <w:rPr>
          <w:rFonts w:asciiTheme="majorBidi" w:hAnsiTheme="majorBidi" w:cstheme="majorBidi"/>
          <w:i/>
          <w:iCs/>
        </w:rPr>
        <w:t>Cladophora</w:t>
      </w:r>
      <w:proofErr w:type="spellEnd"/>
      <w:r w:rsidR="00560E72" w:rsidRPr="00602560">
        <w:rPr>
          <w:rFonts w:asciiTheme="majorBidi" w:hAnsiTheme="majorBidi" w:cstheme="majorBidi"/>
        </w:rPr>
        <w:t xml:space="preserve"> to a</w:t>
      </w:r>
      <w:r w:rsidR="003D00D8" w:rsidRPr="00602560">
        <w:rPr>
          <w:rFonts w:asciiTheme="majorBidi" w:hAnsiTheme="majorBidi" w:cstheme="majorBidi"/>
        </w:rPr>
        <w:t>biotic conditions (PH ,salinity and</w:t>
      </w:r>
      <w:r w:rsidR="00560E72" w:rsidRPr="00602560">
        <w:rPr>
          <w:rFonts w:asciiTheme="majorBidi" w:hAnsiTheme="majorBidi" w:cstheme="majorBidi"/>
        </w:rPr>
        <w:t xml:space="preserve"> nutrients concentrations</w:t>
      </w:r>
      <w:r w:rsidR="00560E72" w:rsidRPr="00602560">
        <w:rPr>
          <w:rFonts w:asciiTheme="majorBidi" w:hAnsiTheme="majorBidi" w:cstheme="majorBidi"/>
          <w:i/>
          <w:iCs/>
          <w:color w:val="FF0000"/>
        </w:rPr>
        <w:t>)</w:t>
      </w:r>
      <w:r w:rsidR="00560E72" w:rsidRPr="00602560">
        <w:rPr>
          <w:rFonts w:asciiTheme="majorBidi" w:hAnsiTheme="majorBidi" w:cstheme="majorBidi"/>
          <w:b/>
          <w:bCs/>
          <w:i/>
          <w:iCs/>
          <w:color w:val="FF0000"/>
          <w:rtl/>
          <w:lang w:bidi="ar-IQ"/>
        </w:rPr>
        <w:t xml:space="preserve"> </w:t>
      </w:r>
      <w:r w:rsidR="00560E72" w:rsidRPr="00602560">
        <w:rPr>
          <w:rFonts w:asciiTheme="majorBidi" w:hAnsiTheme="majorBidi" w:cstheme="majorBidi"/>
          <w:b/>
          <w:bCs/>
          <w:i/>
          <w:iCs/>
          <w:color w:val="FF0000"/>
          <w:lang w:bidi="ar-IQ"/>
        </w:rPr>
        <w:t xml:space="preserve"> </w:t>
      </w:r>
      <w:r w:rsidR="00831F0B" w:rsidRPr="00F112CB">
        <w:rPr>
          <w:rFonts w:asciiTheme="majorBidi" w:hAnsiTheme="majorBidi" w:cstheme="majorBidi"/>
          <w:lang w:bidi="ar-IQ"/>
        </w:rPr>
        <w:t xml:space="preserve">and found that </w:t>
      </w:r>
      <w:proofErr w:type="spellStart"/>
      <w:r w:rsidR="00831F0B" w:rsidRPr="00F112CB">
        <w:rPr>
          <w:rFonts w:asciiTheme="majorBidi" w:hAnsiTheme="majorBidi" w:cstheme="majorBidi"/>
          <w:i/>
          <w:iCs/>
          <w:lang w:bidi="ar-IQ"/>
        </w:rPr>
        <w:t>cladophora</w:t>
      </w:r>
      <w:proofErr w:type="spellEnd"/>
      <w:r w:rsidR="00831F0B" w:rsidRPr="00F112CB">
        <w:rPr>
          <w:rFonts w:asciiTheme="majorBidi" w:hAnsiTheme="majorBidi" w:cstheme="majorBidi"/>
          <w:lang w:bidi="ar-IQ"/>
        </w:rPr>
        <w:t xml:space="preserve"> could be a</w:t>
      </w:r>
      <w:r w:rsidR="00EE3D76" w:rsidRPr="00F112CB">
        <w:rPr>
          <w:rFonts w:asciiTheme="majorBidi" w:hAnsiTheme="majorBidi" w:cstheme="majorBidi"/>
          <w:lang w:bidi="ar-IQ"/>
        </w:rPr>
        <w:t xml:space="preserve"> possible</w:t>
      </w:r>
      <w:r w:rsidR="00EE3D76" w:rsidRPr="00602560">
        <w:rPr>
          <w:rFonts w:asciiTheme="majorBidi" w:hAnsiTheme="majorBidi" w:cstheme="majorBidi"/>
          <w:color w:val="FF0000"/>
          <w:lang w:bidi="ar-IQ"/>
        </w:rPr>
        <w:t xml:space="preserve"> </w:t>
      </w:r>
      <w:r w:rsidR="00EE3D76" w:rsidRPr="00F112CB">
        <w:rPr>
          <w:rFonts w:asciiTheme="majorBidi" w:hAnsiTheme="majorBidi" w:cstheme="majorBidi"/>
          <w:lang w:bidi="ar-IQ"/>
        </w:rPr>
        <w:lastRenderedPageBreak/>
        <w:t>candidate</w:t>
      </w:r>
      <w:r w:rsidR="00EE3D76" w:rsidRPr="00F112CB">
        <w:rPr>
          <w:rFonts w:asciiTheme="majorBidi" w:hAnsiTheme="majorBidi" w:cstheme="majorBidi"/>
          <w:b/>
          <w:bCs/>
          <w:lang w:bidi="ar-IQ"/>
        </w:rPr>
        <w:t xml:space="preserve"> </w:t>
      </w:r>
      <w:r w:rsidR="00EE3D76" w:rsidRPr="00F112CB">
        <w:rPr>
          <w:rFonts w:asciiTheme="majorBidi" w:hAnsiTheme="majorBidi" w:cstheme="majorBidi"/>
          <w:lang w:bidi="ar-IQ"/>
        </w:rPr>
        <w:t>as anew West Water Treatment</w:t>
      </w:r>
      <w:r w:rsidR="00831F0B" w:rsidRPr="00F112CB">
        <w:rPr>
          <w:rFonts w:asciiTheme="majorBidi" w:hAnsiTheme="majorBidi" w:cstheme="majorBidi"/>
          <w:lang w:bidi="ar-IQ"/>
        </w:rPr>
        <w:t xml:space="preserve"> tool in these experimental conditions.</w:t>
      </w:r>
    </w:p>
    <w:p w:rsidR="006F68D3" w:rsidRPr="00602560" w:rsidRDefault="006F68D3" w:rsidP="00602560">
      <w:pPr>
        <w:spacing w:line="276" w:lineRule="auto"/>
        <w:jc w:val="both"/>
        <w:rPr>
          <w:rFonts w:asciiTheme="majorBidi" w:hAnsiTheme="majorBidi" w:cstheme="majorBidi"/>
        </w:rPr>
      </w:pPr>
    </w:p>
    <w:p w:rsidR="00831F0B" w:rsidRPr="00602560" w:rsidRDefault="00831F0B" w:rsidP="00602560">
      <w:pPr>
        <w:spacing w:line="276" w:lineRule="auto"/>
        <w:jc w:val="both"/>
        <w:rPr>
          <w:rFonts w:asciiTheme="majorBidi" w:hAnsiTheme="majorBidi" w:cstheme="majorBidi"/>
          <w:i/>
          <w:iCs/>
        </w:rPr>
      </w:pPr>
      <w:r w:rsidRPr="00602560">
        <w:rPr>
          <w:rFonts w:asciiTheme="majorBidi" w:hAnsiTheme="majorBidi" w:cstheme="majorBidi"/>
          <w:b/>
          <w:bCs/>
        </w:rPr>
        <w:t>Materials and Method</w:t>
      </w:r>
    </w:p>
    <w:p w:rsidR="00F30479" w:rsidRPr="00602560" w:rsidRDefault="00EE3D76" w:rsidP="00602560">
      <w:pPr>
        <w:spacing w:line="276" w:lineRule="auto"/>
        <w:jc w:val="both"/>
        <w:rPr>
          <w:rFonts w:asciiTheme="majorBidi" w:hAnsiTheme="majorBidi" w:cstheme="majorBidi"/>
          <w:i/>
          <w:iCs/>
        </w:rPr>
      </w:pPr>
      <w:r w:rsidRPr="00602560">
        <w:rPr>
          <w:rFonts w:asciiTheme="majorBidi" w:hAnsiTheme="majorBidi" w:cstheme="majorBidi"/>
          <w:i/>
          <w:iCs/>
        </w:rPr>
        <w:t xml:space="preserve"> </w:t>
      </w:r>
      <w:r w:rsidR="00F30479" w:rsidRPr="00602560">
        <w:rPr>
          <w:rFonts w:asciiTheme="majorBidi" w:hAnsiTheme="majorBidi" w:cstheme="majorBidi"/>
          <w:i/>
          <w:iCs/>
        </w:rPr>
        <w:t xml:space="preserve"> </w:t>
      </w:r>
    </w:p>
    <w:p w:rsidR="005637F3" w:rsidRPr="00602560" w:rsidRDefault="00F30479" w:rsidP="00602560">
      <w:pPr>
        <w:spacing w:line="276" w:lineRule="auto"/>
        <w:jc w:val="both"/>
        <w:rPr>
          <w:rFonts w:asciiTheme="majorBidi" w:hAnsiTheme="majorBidi" w:cstheme="majorBidi"/>
        </w:rPr>
      </w:pPr>
      <w:r w:rsidRPr="00602560">
        <w:rPr>
          <w:rFonts w:asciiTheme="majorBidi" w:hAnsiTheme="majorBidi" w:cstheme="majorBidi"/>
          <w:i/>
          <w:iCs/>
        </w:rPr>
        <w:t xml:space="preserve">   </w:t>
      </w:r>
      <w:r w:rsidR="00EE3D76" w:rsidRPr="00602560">
        <w:rPr>
          <w:rFonts w:asciiTheme="majorBidi" w:hAnsiTheme="majorBidi" w:cstheme="majorBidi"/>
          <w:i/>
          <w:iCs/>
        </w:rPr>
        <w:t xml:space="preserve"> </w:t>
      </w:r>
      <w:r w:rsidR="00443A4A" w:rsidRPr="00F112CB">
        <w:rPr>
          <w:rFonts w:asciiTheme="majorBidi" w:hAnsiTheme="majorBidi" w:cstheme="majorBidi"/>
          <w:i/>
          <w:iCs/>
        </w:rPr>
        <w:t>U.</w:t>
      </w:r>
      <w:r w:rsidR="00127825" w:rsidRPr="00F112CB">
        <w:rPr>
          <w:rFonts w:asciiTheme="majorBidi" w:hAnsiTheme="majorBidi" w:cstheme="majorBidi"/>
          <w:i/>
          <w:iCs/>
        </w:rPr>
        <w:t xml:space="preserve"> zonate</w:t>
      </w:r>
      <w:r w:rsidR="00B55C06" w:rsidRPr="00602560">
        <w:rPr>
          <w:rFonts w:asciiTheme="majorBidi" w:hAnsiTheme="majorBidi" w:cstheme="majorBidi"/>
        </w:rPr>
        <w:t xml:space="preserve"> was</w:t>
      </w:r>
      <w:r w:rsidR="00A540C1" w:rsidRPr="00602560">
        <w:rPr>
          <w:rFonts w:asciiTheme="majorBidi" w:hAnsiTheme="majorBidi" w:cstheme="majorBidi"/>
        </w:rPr>
        <w:t xml:space="preserve"> collected from waste water</w:t>
      </w:r>
      <w:r w:rsidR="00C14780" w:rsidRPr="00602560">
        <w:rPr>
          <w:rFonts w:asciiTheme="majorBidi" w:hAnsiTheme="majorBidi" w:cstheme="majorBidi"/>
        </w:rPr>
        <w:t xml:space="preserve"> of</w:t>
      </w:r>
      <w:r w:rsidR="00E62A32" w:rsidRPr="00602560">
        <w:rPr>
          <w:rFonts w:asciiTheme="majorBidi" w:hAnsiTheme="majorBidi" w:cstheme="majorBidi"/>
        </w:rPr>
        <w:t xml:space="preserve"> the polluted</w:t>
      </w:r>
      <w:r w:rsidR="00C14780" w:rsidRPr="00602560">
        <w:rPr>
          <w:rFonts w:asciiTheme="majorBidi" w:hAnsiTheme="majorBidi" w:cstheme="majorBidi"/>
        </w:rPr>
        <w:t xml:space="preserve"> Shatt</w:t>
      </w:r>
      <w:r w:rsidR="00F54265">
        <w:rPr>
          <w:rFonts w:asciiTheme="majorBidi" w:hAnsiTheme="majorBidi" w:cstheme="majorBidi"/>
        </w:rPr>
        <w:t xml:space="preserve"> </w:t>
      </w:r>
      <w:r w:rsidR="00C14780" w:rsidRPr="00602560">
        <w:rPr>
          <w:rFonts w:asciiTheme="majorBidi" w:hAnsiTheme="majorBidi" w:cstheme="majorBidi"/>
        </w:rPr>
        <w:t>Al</w:t>
      </w:r>
      <w:r w:rsidR="00127825" w:rsidRPr="00602560">
        <w:rPr>
          <w:rFonts w:asciiTheme="majorBidi" w:hAnsiTheme="majorBidi" w:cstheme="majorBidi"/>
        </w:rPr>
        <w:t>-Arab channels</w:t>
      </w:r>
      <w:r w:rsidR="00041CAF" w:rsidRPr="00602560">
        <w:rPr>
          <w:rFonts w:asciiTheme="majorBidi" w:hAnsiTheme="majorBidi" w:cstheme="majorBidi"/>
        </w:rPr>
        <w:t xml:space="preserve"> ,southern of Iraq</w:t>
      </w:r>
      <w:r w:rsidR="00010C5F" w:rsidRPr="00602560">
        <w:rPr>
          <w:rFonts w:asciiTheme="majorBidi" w:hAnsiTheme="majorBidi" w:cstheme="majorBidi"/>
        </w:rPr>
        <w:t>.</w:t>
      </w:r>
      <w:r w:rsidR="00C14780" w:rsidRPr="00602560">
        <w:rPr>
          <w:rFonts w:asciiTheme="majorBidi" w:hAnsiTheme="majorBidi" w:cstheme="majorBidi"/>
        </w:rPr>
        <w:t xml:space="preserve">  Algae was</w:t>
      </w:r>
      <w:r w:rsidR="00A540C1" w:rsidRPr="00602560">
        <w:rPr>
          <w:rFonts w:asciiTheme="majorBidi" w:hAnsiTheme="majorBidi" w:cstheme="majorBidi"/>
        </w:rPr>
        <w:t xml:space="preserve"> washed und</w:t>
      </w:r>
      <w:r w:rsidR="00010C5F" w:rsidRPr="00602560">
        <w:rPr>
          <w:rFonts w:asciiTheme="majorBidi" w:hAnsiTheme="majorBidi" w:cstheme="majorBidi"/>
        </w:rPr>
        <w:t xml:space="preserve">er running tap water and double  </w:t>
      </w:r>
      <w:r w:rsidR="00A540C1" w:rsidRPr="00602560">
        <w:rPr>
          <w:rFonts w:asciiTheme="majorBidi" w:hAnsiTheme="majorBidi" w:cstheme="majorBidi"/>
        </w:rPr>
        <w:t>distilled</w:t>
      </w:r>
      <w:r w:rsidR="00EE3D76" w:rsidRPr="00602560">
        <w:rPr>
          <w:rFonts w:asciiTheme="majorBidi" w:hAnsiTheme="majorBidi" w:cstheme="majorBidi"/>
        </w:rPr>
        <w:t xml:space="preserve"> </w:t>
      </w:r>
      <w:r w:rsidR="00EE3D76" w:rsidRPr="00F112CB">
        <w:rPr>
          <w:rFonts w:asciiTheme="majorBidi" w:hAnsiTheme="majorBidi" w:cstheme="majorBidi"/>
        </w:rPr>
        <w:t>water</w:t>
      </w:r>
      <w:r w:rsidR="00A540C1" w:rsidRPr="00602560">
        <w:rPr>
          <w:rFonts w:asciiTheme="majorBidi" w:hAnsiTheme="majorBidi" w:cstheme="majorBidi"/>
        </w:rPr>
        <w:t xml:space="preserve"> to remov</w:t>
      </w:r>
      <w:r w:rsidR="00B55C06" w:rsidRPr="00602560">
        <w:rPr>
          <w:rFonts w:asciiTheme="majorBidi" w:hAnsiTheme="majorBidi" w:cstheme="majorBidi"/>
        </w:rPr>
        <w:t xml:space="preserve">e other algae and any epiphytes and adhering foreign particles like sand and debris.The washed biomass was first air dried for </w:t>
      </w:r>
      <w:r w:rsidR="00EE3D76" w:rsidRPr="00602560">
        <w:rPr>
          <w:rFonts w:asciiTheme="majorBidi" w:hAnsiTheme="majorBidi" w:cstheme="majorBidi"/>
        </w:rPr>
        <w:t>24hrs and then in an oven at 80C</w:t>
      </w:r>
      <w:r w:rsidR="00EE3D76" w:rsidRPr="00602560">
        <w:rPr>
          <w:rFonts w:asciiTheme="majorBidi" w:hAnsiTheme="majorBidi" w:cstheme="majorBidi"/>
          <w:color w:val="FF0000"/>
          <w:vertAlign w:val="superscript"/>
        </w:rPr>
        <w:t>o</w:t>
      </w:r>
      <w:r w:rsidR="00B55C06" w:rsidRPr="00602560">
        <w:rPr>
          <w:rFonts w:asciiTheme="majorBidi" w:hAnsiTheme="majorBidi" w:cstheme="majorBidi"/>
        </w:rPr>
        <w:t xml:space="preserve"> to constant weight. The dried biomass was then ground in an analytical mill and then sieved through 2mm mesh size sieve and stored in polyethylene bottles. Experiments were</w:t>
      </w:r>
      <w:r w:rsidR="00D70022" w:rsidRPr="00602560">
        <w:rPr>
          <w:rFonts w:asciiTheme="majorBidi" w:hAnsiTheme="majorBidi" w:cstheme="majorBidi"/>
          <w:rtl/>
        </w:rPr>
        <w:t xml:space="preserve"> </w:t>
      </w:r>
      <w:r w:rsidR="00010C5F" w:rsidRPr="00602560">
        <w:rPr>
          <w:rFonts w:asciiTheme="majorBidi" w:hAnsiTheme="majorBidi" w:cstheme="majorBidi"/>
        </w:rPr>
        <w:t>p</w:t>
      </w:r>
      <w:r w:rsidR="00B55C06" w:rsidRPr="00602560">
        <w:rPr>
          <w:rFonts w:asciiTheme="majorBidi" w:hAnsiTheme="majorBidi" w:cstheme="majorBidi"/>
        </w:rPr>
        <w:t>erformed at room temperature in 250ml Erlenmeyer glass flaks conta</w:t>
      </w:r>
      <w:r w:rsidR="00010C5F" w:rsidRPr="00602560">
        <w:rPr>
          <w:rFonts w:asciiTheme="majorBidi" w:hAnsiTheme="majorBidi" w:cstheme="majorBidi"/>
        </w:rPr>
        <w:t>ining aqueous solution of Cd, Cu, Ni and Zn</w:t>
      </w:r>
      <w:r w:rsidR="00B55C06" w:rsidRPr="00602560">
        <w:rPr>
          <w:rFonts w:asciiTheme="majorBidi" w:hAnsiTheme="majorBidi" w:cstheme="majorBidi"/>
        </w:rPr>
        <w:t xml:space="preserve"> of known concentrations,</w:t>
      </w:r>
      <w:r w:rsidR="00BB25FA" w:rsidRPr="00602560">
        <w:rPr>
          <w:rFonts w:asciiTheme="majorBidi" w:hAnsiTheme="majorBidi" w:cstheme="majorBidi"/>
          <w:rtl/>
        </w:rPr>
        <w:t xml:space="preserve"> </w:t>
      </w:r>
      <w:r w:rsidR="00B55C06" w:rsidRPr="00602560">
        <w:rPr>
          <w:rFonts w:asciiTheme="majorBidi" w:hAnsiTheme="majorBidi" w:cstheme="majorBidi"/>
        </w:rPr>
        <w:t xml:space="preserve"> </w:t>
      </w:r>
      <w:r w:rsidR="00C67596" w:rsidRPr="00602560">
        <w:rPr>
          <w:rFonts w:asciiTheme="majorBidi" w:hAnsiTheme="majorBidi" w:cstheme="majorBidi"/>
        </w:rPr>
        <w:t>i.e.</w:t>
      </w:r>
      <w:r w:rsidR="00D70022" w:rsidRPr="00602560">
        <w:rPr>
          <w:rFonts w:asciiTheme="majorBidi" w:hAnsiTheme="majorBidi" w:cstheme="majorBidi"/>
        </w:rPr>
        <w:t xml:space="preserve"> 10, 20, </w:t>
      </w:r>
      <w:r w:rsidR="00D70022" w:rsidRPr="00602560">
        <w:rPr>
          <w:rFonts w:asciiTheme="majorBidi" w:hAnsiTheme="majorBidi" w:cstheme="majorBidi"/>
          <w:rtl/>
        </w:rPr>
        <w:t>3</w:t>
      </w:r>
      <w:r w:rsidR="000E17AE" w:rsidRPr="00602560">
        <w:rPr>
          <w:rFonts w:asciiTheme="majorBidi" w:hAnsiTheme="majorBidi" w:cstheme="majorBidi"/>
        </w:rPr>
        <w:t>0, 40 ppm</w:t>
      </w:r>
      <w:r w:rsidR="00BB25FA" w:rsidRPr="00602560">
        <w:rPr>
          <w:rFonts w:asciiTheme="majorBidi" w:hAnsiTheme="majorBidi" w:cstheme="majorBidi"/>
          <w:rtl/>
        </w:rPr>
        <w:t xml:space="preserve"> </w:t>
      </w:r>
      <w:r w:rsidR="00BB25FA" w:rsidRPr="00602560">
        <w:rPr>
          <w:rFonts w:asciiTheme="majorBidi" w:hAnsiTheme="majorBidi" w:cstheme="majorBidi"/>
        </w:rPr>
        <w:t xml:space="preserve"> </w:t>
      </w:r>
      <w:r w:rsidR="00BB25FA" w:rsidRPr="00F112CB">
        <w:rPr>
          <w:rFonts w:asciiTheme="majorBidi" w:hAnsiTheme="majorBidi" w:cstheme="majorBidi"/>
        </w:rPr>
        <w:t xml:space="preserve">which found  sub lethal for </w:t>
      </w:r>
      <w:r w:rsidR="00443A4A" w:rsidRPr="00F112CB">
        <w:rPr>
          <w:rFonts w:asciiTheme="majorBidi" w:hAnsiTheme="majorBidi" w:cstheme="majorBidi"/>
          <w:i/>
          <w:iCs/>
        </w:rPr>
        <w:t>U.</w:t>
      </w:r>
      <w:r w:rsidR="00BB25FA" w:rsidRPr="00F112CB">
        <w:rPr>
          <w:rFonts w:asciiTheme="majorBidi" w:hAnsiTheme="majorBidi" w:cstheme="majorBidi"/>
          <w:i/>
          <w:iCs/>
        </w:rPr>
        <w:t xml:space="preserve"> </w:t>
      </w:r>
      <w:proofErr w:type="spellStart"/>
      <w:r w:rsidR="00BB25FA" w:rsidRPr="00F112CB">
        <w:rPr>
          <w:rFonts w:asciiTheme="majorBidi" w:hAnsiTheme="majorBidi" w:cstheme="majorBidi"/>
          <w:i/>
          <w:iCs/>
        </w:rPr>
        <w:t>zonata</w:t>
      </w:r>
      <w:proofErr w:type="spellEnd"/>
      <w:r w:rsidR="00BB25FA" w:rsidRPr="00F112CB">
        <w:rPr>
          <w:rFonts w:asciiTheme="majorBidi" w:hAnsiTheme="majorBidi" w:cstheme="majorBidi"/>
        </w:rPr>
        <w:t xml:space="preserve"> </w:t>
      </w:r>
      <w:r w:rsidR="003D00D8" w:rsidRPr="00F112CB">
        <w:rPr>
          <w:rFonts w:asciiTheme="majorBidi" w:hAnsiTheme="majorBidi" w:cstheme="majorBidi"/>
        </w:rPr>
        <w:t>in these contact times</w:t>
      </w:r>
      <w:r w:rsidR="003D00D8" w:rsidRPr="00602560">
        <w:rPr>
          <w:rFonts w:asciiTheme="majorBidi" w:hAnsiTheme="majorBidi" w:cstheme="majorBidi"/>
        </w:rPr>
        <w:t>.</w:t>
      </w:r>
      <w:r w:rsidR="000E17AE" w:rsidRPr="00602560">
        <w:rPr>
          <w:rFonts w:asciiTheme="majorBidi" w:hAnsiTheme="majorBidi" w:cstheme="majorBidi"/>
        </w:rPr>
        <w:t xml:space="preserve">  A</w:t>
      </w:r>
      <w:r w:rsidR="00B55C06" w:rsidRPr="00602560">
        <w:rPr>
          <w:rFonts w:asciiTheme="majorBidi" w:hAnsiTheme="majorBidi" w:cstheme="majorBidi"/>
        </w:rPr>
        <w:t>nalyt</w:t>
      </w:r>
      <w:r w:rsidR="000E17AE" w:rsidRPr="00602560">
        <w:rPr>
          <w:rFonts w:asciiTheme="majorBidi" w:hAnsiTheme="majorBidi" w:cstheme="majorBidi"/>
        </w:rPr>
        <w:t>ical</w:t>
      </w:r>
      <w:r w:rsidR="00C67596" w:rsidRPr="00602560">
        <w:rPr>
          <w:rFonts w:asciiTheme="majorBidi" w:hAnsiTheme="majorBidi" w:cstheme="majorBidi"/>
        </w:rPr>
        <w:t xml:space="preserve"> grade cadmium nitrate[</w:t>
      </w:r>
      <w:r w:rsidR="00010C5F" w:rsidRPr="00602560">
        <w:rPr>
          <w:rFonts w:asciiTheme="majorBidi" w:hAnsiTheme="majorBidi" w:cstheme="majorBidi"/>
        </w:rPr>
        <w:t>Cd(No</w:t>
      </w:r>
      <w:r w:rsidR="00010C5F" w:rsidRPr="00602560">
        <w:rPr>
          <w:rFonts w:asciiTheme="majorBidi" w:hAnsiTheme="majorBidi" w:cstheme="majorBidi"/>
          <w:vertAlign w:val="subscript"/>
        </w:rPr>
        <w:t>3</w:t>
      </w:r>
      <w:r w:rsidR="00010C5F" w:rsidRPr="00602560">
        <w:rPr>
          <w:rFonts w:asciiTheme="majorBidi" w:hAnsiTheme="majorBidi" w:cstheme="majorBidi"/>
        </w:rPr>
        <w:t>)</w:t>
      </w:r>
      <w:r w:rsidR="00010C5F" w:rsidRPr="00602560">
        <w:rPr>
          <w:rFonts w:asciiTheme="majorBidi" w:hAnsiTheme="majorBidi" w:cstheme="majorBidi"/>
          <w:vertAlign w:val="subscript"/>
        </w:rPr>
        <w:t>2</w:t>
      </w:r>
      <w:r w:rsidR="00010C5F" w:rsidRPr="00602560">
        <w:rPr>
          <w:rFonts w:asciiTheme="majorBidi" w:hAnsiTheme="majorBidi" w:cstheme="majorBidi"/>
        </w:rPr>
        <w:t>], copper chloride (Cucl</w:t>
      </w:r>
      <w:r w:rsidR="00010C5F" w:rsidRPr="00602560">
        <w:rPr>
          <w:rFonts w:asciiTheme="majorBidi" w:hAnsiTheme="majorBidi" w:cstheme="majorBidi"/>
          <w:vertAlign w:val="subscript"/>
        </w:rPr>
        <w:t>2</w:t>
      </w:r>
      <w:r w:rsidR="00010C5F" w:rsidRPr="00602560">
        <w:rPr>
          <w:rFonts w:asciiTheme="majorBidi" w:hAnsiTheme="majorBidi" w:cstheme="majorBidi"/>
        </w:rPr>
        <w:t xml:space="preserve">), </w:t>
      </w:r>
      <w:r w:rsidR="00471D17" w:rsidRPr="00602560">
        <w:rPr>
          <w:rFonts w:asciiTheme="majorBidi" w:hAnsiTheme="majorBidi" w:cstheme="majorBidi"/>
        </w:rPr>
        <w:t>nickel chloride ( Nicl</w:t>
      </w:r>
      <w:r w:rsidR="00471D17" w:rsidRPr="00602560">
        <w:rPr>
          <w:rFonts w:asciiTheme="majorBidi" w:hAnsiTheme="majorBidi" w:cstheme="majorBidi"/>
          <w:vertAlign w:val="subscript"/>
        </w:rPr>
        <w:t>2</w:t>
      </w:r>
      <w:r w:rsidR="00471D17" w:rsidRPr="00602560">
        <w:rPr>
          <w:rFonts w:asciiTheme="majorBidi" w:hAnsiTheme="majorBidi" w:cstheme="majorBidi"/>
        </w:rPr>
        <w:t>),and zinc chloride ( Zn</w:t>
      </w:r>
      <w:r w:rsidR="003F1100" w:rsidRPr="00602560">
        <w:rPr>
          <w:rFonts w:asciiTheme="majorBidi" w:hAnsiTheme="majorBidi" w:cstheme="majorBidi"/>
        </w:rPr>
        <w:t>cl</w:t>
      </w:r>
      <w:r w:rsidR="003F1100" w:rsidRPr="00602560">
        <w:rPr>
          <w:rFonts w:asciiTheme="majorBidi" w:hAnsiTheme="majorBidi" w:cstheme="majorBidi"/>
          <w:vertAlign w:val="subscript"/>
        </w:rPr>
        <w:t>2</w:t>
      </w:r>
      <w:r w:rsidR="003F1100" w:rsidRPr="00602560">
        <w:rPr>
          <w:rFonts w:asciiTheme="majorBidi" w:hAnsiTheme="majorBidi" w:cstheme="majorBidi"/>
        </w:rPr>
        <w:t>) were used to prepare the controls.</w:t>
      </w:r>
      <w:r w:rsidR="00B55C06" w:rsidRPr="00602560">
        <w:rPr>
          <w:rFonts w:asciiTheme="majorBidi" w:hAnsiTheme="majorBidi" w:cstheme="majorBidi"/>
        </w:rPr>
        <w:t xml:space="preserve"> 250mg portion of biomass was added to each flask and the mixtures were </w:t>
      </w:r>
      <w:r w:rsidR="00C67596" w:rsidRPr="00602560">
        <w:rPr>
          <w:rFonts w:asciiTheme="majorBidi" w:hAnsiTheme="majorBidi" w:cstheme="majorBidi"/>
        </w:rPr>
        <w:t>agitated</w:t>
      </w:r>
      <w:r w:rsidR="00B55C06" w:rsidRPr="00602560">
        <w:rPr>
          <w:rFonts w:asciiTheme="majorBidi" w:hAnsiTheme="majorBidi" w:cstheme="majorBidi"/>
        </w:rPr>
        <w:t xml:space="preserve"> in a rot</w:t>
      </w:r>
      <w:r w:rsidR="000E17AE" w:rsidRPr="00602560">
        <w:rPr>
          <w:rFonts w:asciiTheme="majorBidi" w:hAnsiTheme="majorBidi" w:cstheme="majorBidi"/>
        </w:rPr>
        <w:t>ary shaker</w:t>
      </w:r>
      <w:r w:rsidR="00D5742C" w:rsidRPr="00602560">
        <w:rPr>
          <w:rFonts w:asciiTheme="majorBidi" w:hAnsiTheme="majorBidi" w:cstheme="majorBidi"/>
        </w:rPr>
        <w:t xml:space="preserve"> at</w:t>
      </w:r>
      <w:r w:rsidR="000E17AE" w:rsidRPr="00602560">
        <w:rPr>
          <w:rFonts w:asciiTheme="majorBidi" w:hAnsiTheme="majorBidi" w:cstheme="majorBidi"/>
        </w:rPr>
        <w:t xml:space="preserve"> 180</w:t>
      </w:r>
      <w:r w:rsidR="00694265" w:rsidRPr="00602560">
        <w:rPr>
          <w:rFonts w:asciiTheme="majorBidi" w:hAnsiTheme="majorBidi" w:cstheme="majorBidi"/>
        </w:rPr>
        <w:t>r.The contact times were 60, 120, 180, 240 minutes.</w:t>
      </w:r>
      <w:r w:rsidR="005637F3" w:rsidRPr="00602560">
        <w:rPr>
          <w:rFonts w:asciiTheme="majorBidi" w:hAnsiTheme="majorBidi" w:cstheme="majorBidi"/>
        </w:rPr>
        <w:t xml:space="preserve">  </w:t>
      </w:r>
    </w:p>
    <w:p w:rsidR="005637F3" w:rsidRPr="00602560" w:rsidRDefault="005637F3" w:rsidP="00602560">
      <w:pPr>
        <w:spacing w:line="276" w:lineRule="auto"/>
        <w:rPr>
          <w:rFonts w:asciiTheme="majorBidi" w:hAnsiTheme="majorBidi" w:cstheme="majorBidi"/>
        </w:rPr>
      </w:pPr>
    </w:p>
    <w:p w:rsidR="00FE1B3D" w:rsidRPr="00602560" w:rsidRDefault="005637F3" w:rsidP="00602560">
      <w:pPr>
        <w:spacing w:line="276" w:lineRule="auto"/>
        <w:jc w:val="both"/>
        <w:rPr>
          <w:rFonts w:asciiTheme="majorBidi" w:hAnsiTheme="majorBidi" w:cstheme="majorBidi"/>
        </w:rPr>
      </w:pPr>
      <w:r w:rsidRPr="00F112CB">
        <w:rPr>
          <w:rFonts w:asciiTheme="majorBidi" w:hAnsiTheme="majorBidi" w:cstheme="majorBidi"/>
          <w:lang w:val="en-GB"/>
        </w:rPr>
        <w:t xml:space="preserve">     Aliquots of the powdered samples were analysed for heavy metals using the methods described by </w:t>
      </w:r>
      <w:proofErr w:type="spellStart"/>
      <w:r w:rsidRPr="00F112CB">
        <w:rPr>
          <w:rFonts w:asciiTheme="majorBidi" w:hAnsiTheme="majorBidi" w:cstheme="majorBidi"/>
          <w:lang w:val="en-GB"/>
        </w:rPr>
        <w:t>Kurelshy</w:t>
      </w:r>
      <w:proofErr w:type="spellEnd"/>
      <w:r w:rsidR="006F5B7F" w:rsidRPr="00F112CB">
        <w:rPr>
          <w:rFonts w:asciiTheme="majorBidi" w:hAnsiTheme="majorBidi" w:cstheme="majorBidi"/>
          <w:lang w:val="en-GB"/>
        </w:rPr>
        <w:t xml:space="preserve"> (</w:t>
      </w:r>
      <w:r w:rsidRPr="00F112CB">
        <w:rPr>
          <w:rFonts w:asciiTheme="majorBidi" w:hAnsiTheme="majorBidi" w:cstheme="majorBidi"/>
          <w:lang w:val="en-GB"/>
        </w:rPr>
        <w:t>1991</w:t>
      </w:r>
      <w:r w:rsidR="006F5B7F" w:rsidRPr="00F112CB">
        <w:rPr>
          <w:rFonts w:asciiTheme="majorBidi" w:hAnsiTheme="majorBidi" w:cstheme="majorBidi"/>
          <w:lang w:val="en-GB"/>
        </w:rPr>
        <w:t>).</w:t>
      </w:r>
      <w:r w:rsidR="00193FF4" w:rsidRPr="00602560">
        <w:rPr>
          <w:rFonts w:asciiTheme="majorBidi" w:hAnsiTheme="majorBidi" w:cstheme="majorBidi"/>
        </w:rPr>
        <w:t xml:space="preserve"> </w:t>
      </w:r>
      <w:r w:rsidR="006F5B7F" w:rsidRPr="00602560">
        <w:rPr>
          <w:rFonts w:asciiTheme="majorBidi" w:hAnsiTheme="majorBidi" w:cstheme="majorBidi"/>
        </w:rPr>
        <w:t>h</w:t>
      </w:r>
      <w:r w:rsidR="00FE1B3D" w:rsidRPr="00602560">
        <w:rPr>
          <w:rFonts w:asciiTheme="majorBidi" w:hAnsiTheme="majorBidi" w:cstheme="majorBidi"/>
        </w:rPr>
        <w:t>eavy me</w:t>
      </w:r>
      <w:r w:rsidR="00716D50" w:rsidRPr="00602560">
        <w:rPr>
          <w:rFonts w:asciiTheme="majorBidi" w:hAnsiTheme="majorBidi" w:cstheme="majorBidi"/>
        </w:rPr>
        <w:t>tals contents were</w:t>
      </w:r>
      <w:r w:rsidR="00BB25FA" w:rsidRPr="00602560">
        <w:rPr>
          <w:rFonts w:asciiTheme="majorBidi" w:hAnsiTheme="majorBidi" w:cstheme="majorBidi"/>
          <w:rtl/>
        </w:rPr>
        <w:t xml:space="preserve"> </w:t>
      </w:r>
      <w:r w:rsidR="00FE1B3D" w:rsidRPr="00602560">
        <w:rPr>
          <w:rFonts w:asciiTheme="majorBidi" w:hAnsiTheme="majorBidi" w:cstheme="majorBidi"/>
        </w:rPr>
        <w:t>quantified using Inductively Coupled Plasma-optical emission</w:t>
      </w:r>
      <w:r w:rsidR="00EE3D76" w:rsidRPr="00602560">
        <w:rPr>
          <w:rFonts w:asciiTheme="majorBidi" w:hAnsiTheme="majorBidi" w:cstheme="majorBidi"/>
        </w:rPr>
        <w:t xml:space="preserve"> </w:t>
      </w:r>
      <w:r w:rsidR="00FE1B3D" w:rsidRPr="00602560">
        <w:rPr>
          <w:rFonts w:asciiTheme="majorBidi" w:hAnsiTheme="majorBidi" w:cstheme="majorBidi"/>
        </w:rPr>
        <w:t>spectroscopy (ICP-OES; Perkin Elmer Optima-3300 RL). The</w:t>
      </w:r>
      <w:r w:rsidR="00F30479" w:rsidRPr="00602560">
        <w:rPr>
          <w:rFonts w:asciiTheme="majorBidi" w:hAnsiTheme="majorBidi" w:cstheme="majorBidi"/>
        </w:rPr>
        <w:t xml:space="preserve"> </w:t>
      </w:r>
      <w:r w:rsidR="00FE1B3D" w:rsidRPr="00602560">
        <w:rPr>
          <w:rFonts w:asciiTheme="majorBidi" w:hAnsiTheme="majorBidi" w:cstheme="majorBidi"/>
        </w:rPr>
        <w:t>amount of metal sorbed at equilibrium, q (mg g</w:t>
      </w:r>
      <w:r w:rsidR="00FE1B3D" w:rsidRPr="00602560">
        <w:rPr>
          <w:rFonts w:asciiTheme="majorBidi" w:hAnsiTheme="majorBidi" w:cstheme="majorBidi"/>
          <w:vertAlign w:val="superscript"/>
        </w:rPr>
        <w:t>-1</w:t>
      </w:r>
      <w:r w:rsidR="00FE1B3D" w:rsidRPr="00602560">
        <w:rPr>
          <w:rFonts w:asciiTheme="majorBidi" w:hAnsiTheme="majorBidi" w:cstheme="majorBidi"/>
        </w:rPr>
        <w:t>), which represents</w:t>
      </w:r>
      <w:r w:rsidR="00BB25FA" w:rsidRPr="00602560">
        <w:rPr>
          <w:rFonts w:asciiTheme="majorBidi" w:hAnsiTheme="majorBidi" w:cstheme="majorBidi"/>
          <w:rtl/>
        </w:rPr>
        <w:t xml:space="preserve"> </w:t>
      </w:r>
      <w:r w:rsidR="00FE1B3D" w:rsidRPr="00602560">
        <w:rPr>
          <w:rFonts w:asciiTheme="majorBidi" w:hAnsiTheme="majorBidi" w:cstheme="majorBidi"/>
        </w:rPr>
        <w:t>the heavy metal uptake was calculated from the difference in metal</w:t>
      </w:r>
      <w:r w:rsidR="00375757" w:rsidRPr="00602560">
        <w:rPr>
          <w:rFonts w:asciiTheme="majorBidi" w:hAnsiTheme="majorBidi" w:cstheme="majorBidi"/>
          <w:rtl/>
        </w:rPr>
        <w:t xml:space="preserve"> </w:t>
      </w:r>
      <w:r w:rsidR="00FE1B3D" w:rsidRPr="00602560">
        <w:rPr>
          <w:rFonts w:asciiTheme="majorBidi" w:hAnsiTheme="majorBidi" w:cstheme="majorBidi"/>
        </w:rPr>
        <w:t>concentration in the aqueous phase before and after adsorption</w:t>
      </w:r>
      <w:r w:rsidR="00375757" w:rsidRPr="00602560">
        <w:rPr>
          <w:rFonts w:asciiTheme="majorBidi" w:hAnsiTheme="majorBidi" w:cstheme="majorBidi"/>
          <w:rtl/>
        </w:rPr>
        <w:t xml:space="preserve"> </w:t>
      </w:r>
      <w:r w:rsidR="00FE1B3D" w:rsidRPr="00602560">
        <w:rPr>
          <w:rFonts w:asciiTheme="majorBidi" w:hAnsiTheme="majorBidi" w:cstheme="majorBidi"/>
        </w:rPr>
        <w:t xml:space="preserve">according to </w:t>
      </w:r>
      <w:proofErr w:type="spellStart"/>
      <w:r w:rsidR="00FE1B3D" w:rsidRPr="00602560">
        <w:rPr>
          <w:rFonts w:asciiTheme="majorBidi" w:hAnsiTheme="majorBidi" w:cstheme="majorBidi"/>
        </w:rPr>
        <w:t>Basha</w:t>
      </w:r>
      <w:proofErr w:type="spellEnd"/>
      <w:r w:rsidR="00FE1B3D" w:rsidRPr="00602560">
        <w:rPr>
          <w:rFonts w:asciiTheme="majorBidi" w:hAnsiTheme="majorBidi" w:cstheme="majorBidi"/>
        </w:rPr>
        <w:t xml:space="preserve"> </w:t>
      </w:r>
      <w:r w:rsidR="00FE1B3D" w:rsidRPr="00602560">
        <w:rPr>
          <w:rFonts w:asciiTheme="majorBidi" w:hAnsiTheme="majorBidi" w:cstheme="majorBidi"/>
          <w:i/>
          <w:iCs/>
        </w:rPr>
        <w:t>et al</w:t>
      </w:r>
      <w:r w:rsidR="00FE1B3D" w:rsidRPr="00602560">
        <w:rPr>
          <w:rFonts w:asciiTheme="majorBidi" w:hAnsiTheme="majorBidi" w:cstheme="majorBidi"/>
        </w:rPr>
        <w:t>.</w:t>
      </w:r>
      <w:r w:rsidR="00D336BB" w:rsidRPr="00602560">
        <w:rPr>
          <w:rFonts w:asciiTheme="majorBidi" w:hAnsiTheme="majorBidi" w:cstheme="majorBidi"/>
        </w:rPr>
        <w:t>,</w:t>
      </w:r>
      <w:r w:rsidR="00FE1B3D" w:rsidRPr="00602560">
        <w:rPr>
          <w:rFonts w:asciiTheme="majorBidi" w:hAnsiTheme="majorBidi" w:cstheme="majorBidi"/>
        </w:rPr>
        <w:t xml:space="preserve"> (2006). Adsorption from aqueous solutions at</w:t>
      </w:r>
      <w:r w:rsidR="00375757" w:rsidRPr="00602560">
        <w:rPr>
          <w:rFonts w:asciiTheme="majorBidi" w:hAnsiTheme="majorBidi" w:cstheme="majorBidi"/>
          <w:rtl/>
        </w:rPr>
        <w:t xml:space="preserve"> </w:t>
      </w:r>
      <w:r w:rsidR="00FE1B3D" w:rsidRPr="00602560">
        <w:rPr>
          <w:rFonts w:asciiTheme="majorBidi" w:hAnsiTheme="majorBidi" w:cstheme="majorBidi"/>
        </w:rPr>
        <w:t xml:space="preserve">equilibrium is usually correlated by </w:t>
      </w:r>
      <w:proofErr w:type="spellStart"/>
      <w:r w:rsidR="00FE1B3D" w:rsidRPr="00602560">
        <w:rPr>
          <w:rFonts w:asciiTheme="majorBidi" w:hAnsiTheme="majorBidi" w:cstheme="majorBidi"/>
        </w:rPr>
        <w:t>Freundlich</w:t>
      </w:r>
      <w:proofErr w:type="spellEnd"/>
      <w:r w:rsidR="00FE1B3D" w:rsidRPr="00602560">
        <w:rPr>
          <w:rFonts w:asciiTheme="majorBidi" w:hAnsiTheme="majorBidi" w:cstheme="majorBidi"/>
        </w:rPr>
        <w:t xml:space="preserve"> and Langmuir</w:t>
      </w:r>
      <w:r w:rsidR="00375757" w:rsidRPr="00602560">
        <w:rPr>
          <w:rFonts w:asciiTheme="majorBidi" w:hAnsiTheme="majorBidi" w:cstheme="majorBidi"/>
          <w:rtl/>
        </w:rPr>
        <w:t xml:space="preserve"> </w:t>
      </w:r>
      <w:r w:rsidR="00FE1B3D" w:rsidRPr="00602560">
        <w:rPr>
          <w:rFonts w:asciiTheme="majorBidi" w:hAnsiTheme="majorBidi" w:cstheme="majorBidi"/>
        </w:rPr>
        <w:t>isotherm (</w:t>
      </w:r>
      <w:proofErr w:type="spellStart"/>
      <w:r w:rsidR="00FE1B3D" w:rsidRPr="00602560">
        <w:rPr>
          <w:rFonts w:asciiTheme="majorBidi" w:hAnsiTheme="majorBidi" w:cstheme="majorBidi"/>
        </w:rPr>
        <w:t>Freundlich</w:t>
      </w:r>
      <w:proofErr w:type="spellEnd"/>
      <w:r w:rsidR="00FE1B3D" w:rsidRPr="00602560">
        <w:rPr>
          <w:rFonts w:asciiTheme="majorBidi" w:hAnsiTheme="majorBidi" w:cstheme="majorBidi"/>
        </w:rPr>
        <w:t>, 1907).</w:t>
      </w:r>
    </w:p>
    <w:p w:rsidR="00AB0476" w:rsidRPr="00602560" w:rsidRDefault="00FE1B3D" w:rsidP="00602560">
      <w:pPr>
        <w:spacing w:line="276" w:lineRule="auto"/>
        <w:jc w:val="both"/>
        <w:rPr>
          <w:rFonts w:asciiTheme="majorBidi" w:hAnsiTheme="majorBidi" w:cstheme="majorBidi"/>
          <w:b/>
          <w:bCs/>
        </w:rPr>
      </w:pPr>
      <w:r w:rsidRPr="00602560">
        <w:rPr>
          <w:rFonts w:asciiTheme="majorBidi" w:hAnsiTheme="majorBidi" w:cstheme="majorBidi"/>
          <w:b/>
          <w:bCs/>
        </w:rPr>
        <w:t>q = K Ceq</w:t>
      </w:r>
      <w:r w:rsidRPr="00602560">
        <w:rPr>
          <w:rFonts w:asciiTheme="majorBidi" w:hAnsiTheme="majorBidi" w:cstheme="majorBidi"/>
          <w:b/>
          <w:bCs/>
          <w:vertAlign w:val="superscript"/>
        </w:rPr>
        <w:t>1/n</w:t>
      </w:r>
    </w:p>
    <w:p w:rsidR="00FE1B3D" w:rsidRPr="00602560" w:rsidRDefault="00FE1B3D" w:rsidP="00602560">
      <w:pPr>
        <w:spacing w:line="276" w:lineRule="auto"/>
        <w:jc w:val="both"/>
        <w:rPr>
          <w:rFonts w:asciiTheme="majorBidi" w:hAnsiTheme="majorBidi" w:cstheme="majorBidi"/>
          <w:b/>
          <w:bCs/>
        </w:rPr>
      </w:pPr>
      <w:r w:rsidRPr="00602560">
        <w:rPr>
          <w:rFonts w:asciiTheme="majorBidi" w:hAnsiTheme="majorBidi" w:cstheme="majorBidi"/>
        </w:rPr>
        <w:t>In this model, K (l g</w:t>
      </w:r>
      <w:r w:rsidRPr="00602560">
        <w:rPr>
          <w:rFonts w:asciiTheme="majorBidi" w:hAnsiTheme="majorBidi" w:cstheme="majorBidi"/>
          <w:vertAlign w:val="superscript"/>
        </w:rPr>
        <w:t>-1</w:t>
      </w:r>
      <w:r w:rsidRPr="00602560">
        <w:rPr>
          <w:rFonts w:asciiTheme="majorBidi" w:hAnsiTheme="majorBidi" w:cstheme="majorBidi"/>
        </w:rPr>
        <w:t>) and 1/n are the constants to be</w:t>
      </w:r>
      <w:r w:rsidR="00AB0476" w:rsidRPr="00602560">
        <w:rPr>
          <w:rFonts w:asciiTheme="majorBidi" w:hAnsiTheme="majorBidi" w:cstheme="majorBidi"/>
        </w:rPr>
        <w:t xml:space="preserve"> </w:t>
      </w:r>
      <w:r w:rsidRPr="00602560">
        <w:rPr>
          <w:rFonts w:asciiTheme="majorBidi" w:hAnsiTheme="majorBidi" w:cstheme="majorBidi"/>
        </w:rPr>
        <w:t>d</w:t>
      </w:r>
      <w:r w:rsidR="00AB0476" w:rsidRPr="00602560">
        <w:rPr>
          <w:rFonts w:asciiTheme="majorBidi" w:hAnsiTheme="majorBidi" w:cstheme="majorBidi"/>
        </w:rPr>
        <w:t xml:space="preserve">etermined from the data </w:t>
      </w:r>
      <w:r w:rsidR="00AB0476" w:rsidRPr="00F112CB">
        <w:rPr>
          <w:rFonts w:asciiTheme="majorBidi" w:hAnsiTheme="majorBidi" w:cstheme="majorBidi"/>
        </w:rPr>
        <w:t>while q is the amount adsorbed and C  is the equilibrium concentration in the solution,</w:t>
      </w:r>
      <w:r w:rsidR="00AB0476" w:rsidRPr="00602560">
        <w:rPr>
          <w:rFonts w:asciiTheme="majorBidi" w:hAnsiTheme="majorBidi" w:cstheme="majorBidi"/>
        </w:rPr>
        <w:t xml:space="preserve">  </w:t>
      </w:r>
      <w:r w:rsidRPr="00602560">
        <w:rPr>
          <w:rFonts w:asciiTheme="majorBidi" w:hAnsiTheme="majorBidi" w:cstheme="majorBidi"/>
        </w:rPr>
        <w:t xml:space="preserve"> For a good adsorbent, 0.2&lt;1/n&lt;0.8 and a smaller value of 1/n indicates better adsorption and formation ofrather strong bond between the adsorbate and adsorbent. Langmuirequation (Langm</w:t>
      </w:r>
      <w:r w:rsidR="007B06DF" w:rsidRPr="00602560">
        <w:rPr>
          <w:rFonts w:asciiTheme="majorBidi" w:hAnsiTheme="majorBidi" w:cstheme="majorBidi"/>
        </w:rPr>
        <w:t>uir, 1916,1917) is expressed as</w:t>
      </w:r>
    </w:p>
    <w:p w:rsidR="00FE1B3D" w:rsidRPr="00602560" w:rsidRDefault="00FE1B3D" w:rsidP="00602560">
      <w:pPr>
        <w:spacing w:line="276" w:lineRule="auto"/>
        <w:jc w:val="both"/>
        <w:rPr>
          <w:rFonts w:asciiTheme="majorBidi" w:hAnsiTheme="majorBidi" w:cstheme="majorBidi"/>
          <w:b/>
          <w:bCs/>
        </w:rPr>
      </w:pPr>
      <w:r w:rsidRPr="00602560">
        <w:rPr>
          <w:rFonts w:asciiTheme="majorBidi" w:hAnsiTheme="majorBidi" w:cstheme="majorBidi"/>
          <w:b/>
          <w:bCs/>
        </w:rPr>
        <w:t>q = q</w:t>
      </w:r>
      <w:r w:rsidRPr="00602560">
        <w:rPr>
          <w:rFonts w:asciiTheme="majorBidi" w:hAnsiTheme="majorBidi" w:cstheme="majorBidi"/>
          <w:b/>
          <w:bCs/>
          <w:vertAlign w:val="subscript"/>
        </w:rPr>
        <w:t>max</w:t>
      </w:r>
      <w:r w:rsidRPr="00602560">
        <w:rPr>
          <w:rFonts w:asciiTheme="majorBidi" w:hAnsiTheme="majorBidi" w:cstheme="majorBidi"/>
          <w:b/>
          <w:bCs/>
        </w:rPr>
        <w:t>bCeq/1+bCeq</w:t>
      </w:r>
    </w:p>
    <w:p w:rsidR="003F1853" w:rsidRPr="00602560" w:rsidRDefault="00404057" w:rsidP="00602560">
      <w:pPr>
        <w:spacing w:line="276" w:lineRule="auto"/>
        <w:jc w:val="both"/>
        <w:rPr>
          <w:rFonts w:asciiTheme="majorBidi" w:hAnsiTheme="majorBidi" w:cstheme="majorBidi"/>
          <w:rtl/>
          <w:lang w:bidi="ar-IQ"/>
        </w:rPr>
      </w:pPr>
      <w:r w:rsidRPr="00602560">
        <w:rPr>
          <w:rFonts w:asciiTheme="majorBidi" w:hAnsiTheme="majorBidi" w:cstheme="majorBidi"/>
        </w:rPr>
        <w:lastRenderedPageBreak/>
        <w:t xml:space="preserve">Where </w:t>
      </w:r>
      <w:proofErr w:type="spellStart"/>
      <w:r w:rsidRPr="00602560">
        <w:rPr>
          <w:rFonts w:asciiTheme="majorBidi" w:hAnsiTheme="majorBidi" w:cstheme="majorBidi"/>
        </w:rPr>
        <w:t>q</w:t>
      </w:r>
      <w:r w:rsidRPr="00B53D71">
        <w:rPr>
          <w:rFonts w:asciiTheme="majorBidi" w:hAnsiTheme="majorBidi" w:cstheme="majorBidi"/>
          <w:vertAlign w:val="subscript"/>
        </w:rPr>
        <w:t>max</w:t>
      </w:r>
      <w:proofErr w:type="spellEnd"/>
      <w:r w:rsidRPr="00602560">
        <w:rPr>
          <w:rFonts w:asciiTheme="majorBidi" w:hAnsiTheme="majorBidi" w:cstheme="majorBidi"/>
        </w:rPr>
        <w:t xml:space="preserve"> </w:t>
      </w:r>
      <w:r w:rsidR="00FE1B3D" w:rsidRPr="00602560">
        <w:rPr>
          <w:rFonts w:asciiTheme="majorBidi" w:hAnsiTheme="majorBidi" w:cstheme="majorBidi"/>
        </w:rPr>
        <w:t xml:space="preserve"> is the amount of adsorption corresponding tocomplete monolayer coverage, i.e., the maximum adsorption capacity</w:t>
      </w:r>
      <w:r w:rsidR="00EE3D76" w:rsidRPr="00602560">
        <w:rPr>
          <w:rFonts w:asciiTheme="majorBidi" w:hAnsiTheme="majorBidi" w:cstheme="majorBidi"/>
        </w:rPr>
        <w:t xml:space="preserve"> </w:t>
      </w:r>
      <w:r w:rsidR="00FE1B3D" w:rsidRPr="00602560">
        <w:rPr>
          <w:rFonts w:asciiTheme="majorBidi" w:hAnsiTheme="majorBidi" w:cstheme="majorBidi"/>
        </w:rPr>
        <w:t>and b (l mg</w:t>
      </w:r>
      <w:r w:rsidR="00FE1B3D" w:rsidRPr="00602560">
        <w:rPr>
          <w:rFonts w:asciiTheme="majorBidi" w:hAnsiTheme="majorBidi" w:cstheme="majorBidi"/>
          <w:vertAlign w:val="superscript"/>
        </w:rPr>
        <w:t>-1</w:t>
      </w:r>
      <w:r w:rsidR="00FE1B3D" w:rsidRPr="00602560">
        <w:rPr>
          <w:rFonts w:asciiTheme="majorBidi" w:hAnsiTheme="majorBidi" w:cstheme="majorBidi"/>
        </w:rPr>
        <w:t xml:space="preserve">) is the Langmuir constant. </w:t>
      </w:r>
    </w:p>
    <w:p w:rsidR="003848BE" w:rsidRPr="00602560" w:rsidRDefault="003848BE" w:rsidP="00602560">
      <w:pPr>
        <w:spacing w:line="276" w:lineRule="auto"/>
        <w:jc w:val="both"/>
        <w:rPr>
          <w:rFonts w:asciiTheme="majorBidi" w:hAnsiTheme="majorBidi" w:cstheme="majorBidi"/>
          <w:b/>
          <w:bCs/>
          <w:rtl/>
          <w:lang w:bidi="ar-IQ"/>
        </w:rPr>
      </w:pPr>
    </w:p>
    <w:p w:rsidR="002106CA" w:rsidRPr="00602560" w:rsidRDefault="002A104D" w:rsidP="00602560">
      <w:pPr>
        <w:spacing w:line="276" w:lineRule="auto"/>
        <w:jc w:val="both"/>
        <w:rPr>
          <w:rFonts w:asciiTheme="majorBidi" w:hAnsiTheme="majorBidi" w:cstheme="majorBidi"/>
          <w:b/>
          <w:bCs/>
          <w:rtl/>
          <w:lang w:bidi="ar-IQ"/>
        </w:rPr>
      </w:pPr>
      <w:r w:rsidRPr="00602560">
        <w:rPr>
          <w:rFonts w:asciiTheme="majorBidi" w:hAnsiTheme="majorBidi" w:cstheme="majorBidi"/>
          <w:b/>
          <w:bCs/>
        </w:rPr>
        <w:t xml:space="preserve">Results </w:t>
      </w:r>
    </w:p>
    <w:p w:rsidR="006F68D3" w:rsidRPr="00602560" w:rsidRDefault="006F68D3" w:rsidP="00602560">
      <w:pPr>
        <w:spacing w:line="276" w:lineRule="auto"/>
        <w:jc w:val="both"/>
        <w:rPr>
          <w:rFonts w:asciiTheme="majorBidi" w:hAnsiTheme="majorBidi" w:cstheme="majorBidi"/>
        </w:rPr>
      </w:pPr>
    </w:p>
    <w:p w:rsidR="00E950CD" w:rsidRPr="00602560" w:rsidRDefault="00A06D94" w:rsidP="00602560">
      <w:pPr>
        <w:spacing w:line="276" w:lineRule="auto"/>
        <w:jc w:val="both"/>
        <w:rPr>
          <w:rFonts w:asciiTheme="majorBidi" w:hAnsiTheme="majorBidi" w:cstheme="majorBidi"/>
          <w:b/>
          <w:bCs/>
        </w:rPr>
      </w:pPr>
      <w:r w:rsidRPr="00602560">
        <w:rPr>
          <w:rFonts w:asciiTheme="majorBidi" w:hAnsiTheme="majorBidi" w:cstheme="majorBidi"/>
        </w:rPr>
        <w:t xml:space="preserve">   </w:t>
      </w:r>
      <w:r w:rsidR="007C23A7" w:rsidRPr="00602560">
        <w:rPr>
          <w:rFonts w:asciiTheme="majorBidi" w:hAnsiTheme="majorBidi" w:cstheme="majorBidi"/>
        </w:rPr>
        <w:t>Bioaccumulation capacit</w:t>
      </w:r>
      <w:r w:rsidR="001F492D" w:rsidRPr="00602560">
        <w:rPr>
          <w:rFonts w:asciiTheme="majorBidi" w:hAnsiTheme="majorBidi" w:cstheme="majorBidi"/>
        </w:rPr>
        <w:t xml:space="preserve">ies of the green algae </w:t>
      </w:r>
      <w:r w:rsidR="0060509A" w:rsidRPr="00B53D71">
        <w:rPr>
          <w:rFonts w:asciiTheme="majorBidi" w:hAnsiTheme="majorBidi" w:cstheme="majorBidi"/>
          <w:i/>
          <w:iCs/>
        </w:rPr>
        <w:t>U.</w:t>
      </w:r>
      <w:r w:rsidR="00193FF4" w:rsidRPr="00B53D71">
        <w:rPr>
          <w:rFonts w:asciiTheme="majorBidi" w:hAnsiTheme="majorBidi" w:cstheme="majorBidi"/>
          <w:i/>
          <w:iCs/>
        </w:rPr>
        <w:t xml:space="preserve"> </w:t>
      </w:r>
      <w:proofErr w:type="spellStart"/>
      <w:r w:rsidR="007B06DF" w:rsidRPr="00B53D71">
        <w:rPr>
          <w:rFonts w:asciiTheme="majorBidi" w:hAnsiTheme="majorBidi" w:cstheme="majorBidi"/>
          <w:i/>
          <w:iCs/>
        </w:rPr>
        <w:t>zonata</w:t>
      </w:r>
      <w:proofErr w:type="spellEnd"/>
      <w:r w:rsidR="007C23A7" w:rsidRPr="00602560">
        <w:rPr>
          <w:rFonts w:asciiTheme="majorBidi" w:hAnsiTheme="majorBidi" w:cstheme="majorBidi"/>
        </w:rPr>
        <w:t xml:space="preserve"> were studi</w:t>
      </w:r>
      <w:r w:rsidR="00E122AA" w:rsidRPr="00602560">
        <w:rPr>
          <w:rFonts w:asciiTheme="majorBidi" w:hAnsiTheme="majorBidi" w:cstheme="majorBidi"/>
        </w:rPr>
        <w:t>ed for cadm</w:t>
      </w:r>
      <w:r w:rsidR="007B06DF" w:rsidRPr="00602560">
        <w:rPr>
          <w:rFonts w:asciiTheme="majorBidi" w:hAnsiTheme="majorBidi" w:cstheme="majorBidi"/>
        </w:rPr>
        <w:t>ium, copper, nickel and zinc</w:t>
      </w:r>
      <w:r w:rsidR="007C23A7" w:rsidRPr="00602560">
        <w:rPr>
          <w:rFonts w:asciiTheme="majorBidi" w:hAnsiTheme="majorBidi" w:cstheme="majorBidi"/>
        </w:rPr>
        <w:t xml:space="preserve"> removal at various concentrations</w:t>
      </w:r>
      <w:r w:rsidR="00694265" w:rsidRPr="00602560">
        <w:rPr>
          <w:rFonts w:asciiTheme="majorBidi" w:hAnsiTheme="majorBidi" w:cstheme="majorBidi"/>
        </w:rPr>
        <w:t>(</w:t>
      </w:r>
      <w:r w:rsidR="00093AF5" w:rsidRPr="00602560">
        <w:rPr>
          <w:rFonts w:asciiTheme="majorBidi" w:hAnsiTheme="majorBidi" w:cstheme="majorBidi"/>
        </w:rPr>
        <w:t xml:space="preserve"> 10ppm, 20ppm, 30ppm, and 40ppm) at different intervals of times (Fig 1, 2 ,3 and 4</w:t>
      </w:r>
      <w:r w:rsidR="00CF5BB2" w:rsidRPr="00602560">
        <w:rPr>
          <w:rFonts w:asciiTheme="majorBidi" w:hAnsiTheme="majorBidi" w:cstheme="majorBidi"/>
        </w:rPr>
        <w:t>).</w:t>
      </w:r>
      <w:r w:rsidR="00DD224B" w:rsidRPr="00602560">
        <w:rPr>
          <w:rFonts w:asciiTheme="majorBidi" w:hAnsiTheme="majorBidi" w:cstheme="majorBidi"/>
        </w:rPr>
        <w:t xml:space="preserve">   Cadmium showed lowest metal uptake at 10 ppm  (q=1.5 ) in 60 min and</w:t>
      </w:r>
      <w:r w:rsidR="007B06DF" w:rsidRPr="00602560">
        <w:rPr>
          <w:rFonts w:asciiTheme="majorBidi" w:hAnsiTheme="majorBidi" w:cstheme="majorBidi"/>
        </w:rPr>
        <w:t xml:space="preserve"> highest at 20 ppm</w:t>
      </w:r>
      <w:r w:rsidR="00DD224B" w:rsidRPr="00602560">
        <w:rPr>
          <w:rFonts w:asciiTheme="majorBidi" w:hAnsiTheme="majorBidi" w:cstheme="majorBidi"/>
        </w:rPr>
        <w:t xml:space="preserve"> (q=8.23) with contact time of 180 min. The minimum metal uptake for Cu was recorded at 10  ppm ( q=2.5) in</w:t>
      </w:r>
      <w:r w:rsidR="00F06694">
        <w:rPr>
          <w:rFonts w:asciiTheme="majorBidi" w:hAnsiTheme="majorBidi" w:cstheme="majorBidi" w:hint="cs"/>
          <w:rtl/>
        </w:rPr>
        <w:t xml:space="preserve"> </w:t>
      </w:r>
      <w:r w:rsidR="00DD224B" w:rsidRPr="00602560">
        <w:rPr>
          <w:rFonts w:asciiTheme="majorBidi" w:hAnsiTheme="majorBidi" w:cstheme="majorBidi"/>
        </w:rPr>
        <w:t>th</w:t>
      </w:r>
      <w:r w:rsidR="007B06DF" w:rsidRPr="00602560">
        <w:rPr>
          <w:rFonts w:asciiTheme="majorBidi" w:hAnsiTheme="majorBidi" w:cstheme="majorBidi"/>
        </w:rPr>
        <w:t>e</w:t>
      </w:r>
      <w:r w:rsidR="00DD224B" w:rsidRPr="00602560">
        <w:rPr>
          <w:rFonts w:asciiTheme="majorBidi" w:hAnsiTheme="majorBidi" w:cstheme="majorBidi"/>
        </w:rPr>
        <w:t xml:space="preserve"> contact time</w:t>
      </w:r>
      <w:r w:rsidR="007B06DF" w:rsidRPr="00602560">
        <w:rPr>
          <w:rFonts w:asciiTheme="majorBidi" w:hAnsiTheme="majorBidi" w:cstheme="majorBidi"/>
        </w:rPr>
        <w:t xml:space="preserve"> of 60 min which increased into</w:t>
      </w:r>
      <w:r w:rsidR="00DD224B" w:rsidRPr="00602560">
        <w:rPr>
          <w:rFonts w:asciiTheme="majorBidi" w:hAnsiTheme="majorBidi" w:cstheme="majorBidi"/>
        </w:rPr>
        <w:t xml:space="preserve"> 7.21 (q) at 30 ppm in 180 min. For Ni and Zn the metal uptake increased with increasing initial concentration of the metal, with lowest uptake at 10 ppm (q=6.11) and (q= 2.45) at 60 min contact time and highest at 40 ppm (q=16.17)  and (q=9.22) at 120 min. </w:t>
      </w:r>
      <w:r w:rsidR="00E578C0" w:rsidRPr="00602560">
        <w:rPr>
          <w:rFonts w:asciiTheme="majorBidi" w:hAnsiTheme="majorBidi" w:cstheme="majorBidi"/>
        </w:rPr>
        <w:t>The order of metal uptake for the dried bioma</w:t>
      </w:r>
      <w:r w:rsidR="005D0368" w:rsidRPr="00602560">
        <w:rPr>
          <w:rFonts w:asciiTheme="majorBidi" w:hAnsiTheme="majorBidi" w:cstheme="majorBidi"/>
        </w:rPr>
        <w:t>ss was found to be Zn&gt;Ni&gt;Cd&gt;Cu</w:t>
      </w:r>
      <w:r w:rsidRPr="00602560">
        <w:rPr>
          <w:rFonts w:asciiTheme="majorBidi" w:hAnsiTheme="majorBidi" w:cstheme="majorBidi"/>
        </w:rPr>
        <w:t>.</w:t>
      </w:r>
    </w:p>
    <w:p w:rsidR="00E950CD" w:rsidRDefault="00E950CD" w:rsidP="00E950CD">
      <w:pPr>
        <w:jc w:val="both"/>
        <w:rPr>
          <w:b/>
          <w:bCs/>
        </w:rPr>
      </w:pPr>
    </w:p>
    <w:p w:rsidR="00E950CD" w:rsidRDefault="00E23AF8" w:rsidP="00237DCF">
      <w:pPr>
        <w:jc w:val="center"/>
      </w:pPr>
      <w:r>
        <w:rPr>
          <w:noProof/>
          <w:lang w:val="en-GB" w:eastAsia="en-GB"/>
        </w:rPr>
        <w:drawing>
          <wp:inline distT="0" distB="0" distL="0" distR="0">
            <wp:extent cx="5670550" cy="3368040"/>
            <wp:effectExtent l="76200" t="76200" r="63500" b="6096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348B5" w:rsidRPr="00237DCF" w:rsidRDefault="00A348B5" w:rsidP="00237DCF">
      <w:pPr>
        <w:jc w:val="center"/>
      </w:pPr>
    </w:p>
    <w:p w:rsidR="00E950CD" w:rsidRDefault="0079215C" w:rsidP="00237DCF">
      <w:pPr>
        <w:jc w:val="center"/>
        <w:rPr>
          <w:b/>
          <w:bCs/>
        </w:rPr>
      </w:pPr>
      <w:r>
        <w:rPr>
          <w:b/>
          <w:bCs/>
        </w:rPr>
        <w:t>Fig 1: Cadmium</w:t>
      </w:r>
      <w:r w:rsidR="0060509A">
        <w:rPr>
          <w:b/>
          <w:bCs/>
        </w:rPr>
        <w:t xml:space="preserve"> uptake </w:t>
      </w:r>
      <w:r w:rsidR="0060509A" w:rsidRPr="00B53D71">
        <w:rPr>
          <w:b/>
          <w:bCs/>
        </w:rPr>
        <w:t xml:space="preserve">by </w:t>
      </w:r>
      <w:r w:rsidR="0060509A" w:rsidRPr="00B53D71">
        <w:rPr>
          <w:b/>
          <w:bCs/>
          <w:i/>
          <w:iCs/>
        </w:rPr>
        <w:t>U.</w:t>
      </w:r>
      <w:r w:rsidR="005721DD" w:rsidRPr="00B53D71">
        <w:rPr>
          <w:b/>
          <w:bCs/>
          <w:i/>
          <w:iCs/>
        </w:rPr>
        <w:t xml:space="preserve"> zonata</w:t>
      </w:r>
      <w:r w:rsidR="005721DD" w:rsidRPr="00B53D71">
        <w:rPr>
          <w:b/>
          <w:bCs/>
        </w:rPr>
        <w:t>.</w:t>
      </w:r>
    </w:p>
    <w:p w:rsidR="00E950CD" w:rsidRDefault="00E950CD" w:rsidP="00107D3C">
      <w:pPr>
        <w:rPr>
          <w:b/>
          <w:bCs/>
        </w:rPr>
      </w:pPr>
    </w:p>
    <w:p w:rsidR="00E950CD" w:rsidRDefault="00E950CD" w:rsidP="00107D3C">
      <w:pPr>
        <w:rPr>
          <w:b/>
          <w:bCs/>
        </w:rPr>
      </w:pPr>
    </w:p>
    <w:p w:rsidR="005D0368" w:rsidRPr="00143745" w:rsidRDefault="005D0368" w:rsidP="00107D3C">
      <w:pPr>
        <w:rPr>
          <w:b/>
          <w:bCs/>
        </w:rPr>
      </w:pPr>
      <w:r>
        <w:rPr>
          <w:noProof/>
          <w:lang w:val="en-GB" w:eastAsia="en-GB"/>
        </w:rPr>
        <w:lastRenderedPageBreak/>
        <w:drawing>
          <wp:inline distT="0" distB="0" distL="0" distR="0">
            <wp:extent cx="5670550" cy="2924175"/>
            <wp:effectExtent l="76200" t="76200" r="63500" b="47625"/>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B06DF" w:rsidRPr="00143745" w:rsidRDefault="007B06DF" w:rsidP="00107D3C">
      <w:pPr>
        <w:rPr>
          <w:b/>
          <w:bCs/>
        </w:rPr>
      </w:pPr>
    </w:p>
    <w:p w:rsidR="007B06DF" w:rsidRPr="00143745" w:rsidRDefault="007B06DF" w:rsidP="00107D3C">
      <w:pPr>
        <w:rPr>
          <w:b/>
          <w:bCs/>
        </w:rPr>
      </w:pPr>
    </w:p>
    <w:p w:rsidR="007B06DF" w:rsidRPr="00143745" w:rsidRDefault="005721DD" w:rsidP="00107D3C">
      <w:pPr>
        <w:rPr>
          <w:b/>
          <w:bCs/>
        </w:rPr>
      </w:pPr>
      <w:r>
        <w:rPr>
          <w:b/>
          <w:bCs/>
        </w:rPr>
        <w:t xml:space="preserve">                        </w:t>
      </w:r>
      <w:r w:rsidR="0060509A">
        <w:rPr>
          <w:b/>
          <w:bCs/>
        </w:rPr>
        <w:t xml:space="preserve">Fig 2: Copper uptake by </w:t>
      </w:r>
      <w:r w:rsidR="0060509A" w:rsidRPr="00B53D71">
        <w:rPr>
          <w:b/>
          <w:bCs/>
        </w:rPr>
        <w:t>U.</w:t>
      </w:r>
      <w:r w:rsidRPr="00B53D71">
        <w:rPr>
          <w:b/>
          <w:bCs/>
        </w:rPr>
        <w:t xml:space="preserve"> zonata</w:t>
      </w:r>
      <w:r>
        <w:rPr>
          <w:b/>
          <w:bCs/>
        </w:rPr>
        <w:t>.</w:t>
      </w:r>
    </w:p>
    <w:p w:rsidR="007B06DF" w:rsidRPr="00143745" w:rsidRDefault="007B06DF" w:rsidP="00107D3C">
      <w:pPr>
        <w:rPr>
          <w:b/>
          <w:bCs/>
        </w:rPr>
      </w:pPr>
    </w:p>
    <w:p w:rsidR="00107D3C" w:rsidRPr="00602560" w:rsidRDefault="00EE3D76" w:rsidP="00602560">
      <w:pPr>
        <w:spacing w:before="240" w:line="276" w:lineRule="auto"/>
        <w:jc w:val="both"/>
        <w:rPr>
          <w:rFonts w:asciiTheme="majorBidi" w:hAnsiTheme="majorBidi" w:cstheme="majorBidi"/>
          <w:b/>
          <w:bCs/>
        </w:rPr>
      </w:pPr>
      <w:r>
        <w:t xml:space="preserve">  </w:t>
      </w:r>
      <w:r w:rsidR="00193FF4">
        <w:t xml:space="preserve"> </w:t>
      </w:r>
      <w:r>
        <w:t xml:space="preserve"> </w:t>
      </w:r>
      <w:r w:rsidR="00E578C0" w:rsidRPr="00602560">
        <w:rPr>
          <w:rFonts w:asciiTheme="majorBidi" w:hAnsiTheme="majorBidi" w:cstheme="majorBidi"/>
        </w:rPr>
        <w:t xml:space="preserve">The metal uptake capacity of the biomass was evaluated using Freundlich and Langmuir isotherms. The Langmuir isotherm (Langmuir, 1916,1917) represents the equilibrium distribution of metal ions between the solid and liquid phases </w:t>
      </w:r>
      <w:r w:rsidR="00F06694">
        <w:rPr>
          <w:rFonts w:asciiTheme="majorBidi" w:hAnsiTheme="majorBidi" w:cstheme="majorBidi"/>
        </w:rPr>
        <w:t>.</w:t>
      </w:r>
      <w:r w:rsidR="00931C2E">
        <w:rPr>
          <w:rFonts w:asciiTheme="majorBidi" w:hAnsiTheme="majorBidi" w:cstheme="majorBidi"/>
        </w:rPr>
        <w:t xml:space="preserve"> </w:t>
      </w:r>
      <w:r w:rsidR="00E578C0" w:rsidRPr="00602560">
        <w:rPr>
          <w:rFonts w:asciiTheme="majorBidi" w:hAnsiTheme="majorBidi" w:cstheme="majorBidi"/>
        </w:rPr>
        <w:t xml:space="preserve"> </w:t>
      </w:r>
      <w:proofErr w:type="spellStart"/>
      <w:r w:rsidR="00E578C0" w:rsidRPr="00602560">
        <w:rPr>
          <w:rFonts w:asciiTheme="majorBidi" w:hAnsiTheme="majorBidi" w:cstheme="majorBidi"/>
        </w:rPr>
        <w:t>q</w:t>
      </w:r>
      <w:r w:rsidR="00E578C0" w:rsidRPr="00602560">
        <w:rPr>
          <w:rFonts w:asciiTheme="majorBidi" w:hAnsiTheme="majorBidi" w:cstheme="majorBidi"/>
          <w:vertAlign w:val="subscript"/>
        </w:rPr>
        <w:t>max</w:t>
      </w:r>
      <w:proofErr w:type="spellEnd"/>
      <w:r w:rsidR="00E578C0" w:rsidRPr="00602560">
        <w:rPr>
          <w:rFonts w:asciiTheme="majorBidi" w:hAnsiTheme="majorBidi" w:cstheme="majorBidi"/>
        </w:rPr>
        <w:t xml:space="preserve"> and b determined from the slope and </w:t>
      </w:r>
      <w:r w:rsidR="004C425A" w:rsidRPr="00602560">
        <w:rPr>
          <w:rFonts w:asciiTheme="majorBidi" w:hAnsiTheme="majorBidi" w:cstheme="majorBidi"/>
          <w:vertAlign w:val="superscript"/>
        </w:rPr>
        <w:t>2</w:t>
      </w:r>
      <w:r w:rsidR="00E578C0" w:rsidRPr="00602560">
        <w:rPr>
          <w:rFonts w:asciiTheme="majorBidi" w:hAnsiTheme="majorBidi" w:cstheme="majorBidi"/>
        </w:rPr>
        <w:t>intercept of the plot.</w:t>
      </w:r>
      <w:r w:rsidR="00193FF4" w:rsidRPr="00602560">
        <w:rPr>
          <w:rFonts w:asciiTheme="majorBidi" w:hAnsiTheme="majorBidi" w:cstheme="majorBidi"/>
        </w:rPr>
        <w:t xml:space="preserve"> </w:t>
      </w:r>
      <w:r w:rsidR="00E578C0" w:rsidRPr="00602560">
        <w:rPr>
          <w:rFonts w:asciiTheme="majorBidi" w:hAnsiTheme="majorBidi" w:cstheme="majorBidi"/>
        </w:rPr>
        <w:t xml:space="preserve">Highest </w:t>
      </w:r>
      <w:proofErr w:type="spellStart"/>
      <w:r w:rsidR="007D6863" w:rsidRPr="00602560">
        <w:rPr>
          <w:rFonts w:asciiTheme="majorBidi" w:hAnsiTheme="majorBidi" w:cstheme="majorBidi"/>
        </w:rPr>
        <w:t>q</w:t>
      </w:r>
      <w:r w:rsidR="00E578C0" w:rsidRPr="00602560">
        <w:rPr>
          <w:rFonts w:asciiTheme="majorBidi" w:hAnsiTheme="majorBidi" w:cstheme="majorBidi"/>
          <w:vertAlign w:val="subscript"/>
        </w:rPr>
        <w:t>max</w:t>
      </w:r>
      <w:proofErr w:type="spellEnd"/>
      <w:r w:rsidR="00E578C0" w:rsidRPr="00602560">
        <w:rPr>
          <w:rFonts w:asciiTheme="majorBidi" w:hAnsiTheme="majorBidi" w:cstheme="majorBidi"/>
        </w:rPr>
        <w:t xml:space="preserve"> value was observed for Ni (30.998 mg g</w:t>
      </w:r>
      <w:r w:rsidR="00E578C0" w:rsidRPr="00602560">
        <w:rPr>
          <w:rFonts w:asciiTheme="majorBidi" w:hAnsiTheme="majorBidi" w:cstheme="majorBidi"/>
          <w:vertAlign w:val="superscript"/>
        </w:rPr>
        <w:t>-1</w:t>
      </w:r>
      <w:r w:rsidR="00E578C0" w:rsidRPr="00602560">
        <w:rPr>
          <w:rFonts w:asciiTheme="majorBidi" w:hAnsiTheme="majorBidi" w:cstheme="majorBidi"/>
        </w:rPr>
        <w:t>).</w:t>
      </w:r>
      <w:r w:rsidR="00005CB4" w:rsidRPr="00602560">
        <w:rPr>
          <w:rFonts w:asciiTheme="majorBidi" w:hAnsiTheme="majorBidi" w:cstheme="majorBidi"/>
        </w:rPr>
        <w:t xml:space="preserve"> ). The linear form of Freundlich adsorption isotherm was used to evaluate the sorption data The values of 1/n ranged between 0.334 and 0.701 which indicates good adsorption.</w:t>
      </w:r>
      <w:r w:rsidR="00107D3C" w:rsidRPr="00602560">
        <w:rPr>
          <w:rFonts w:asciiTheme="majorBidi" w:hAnsiTheme="majorBidi" w:cstheme="majorBidi"/>
        </w:rPr>
        <w:t>.The  separation factor values (R</w:t>
      </w:r>
      <w:r w:rsidR="00107D3C" w:rsidRPr="00602560">
        <w:rPr>
          <w:rFonts w:asciiTheme="majorBidi" w:hAnsiTheme="majorBidi" w:cstheme="majorBidi"/>
          <w:vertAlign w:val="subscript"/>
        </w:rPr>
        <w:t>L</w:t>
      </w:r>
      <w:r w:rsidR="00107D3C" w:rsidRPr="00602560">
        <w:rPr>
          <w:rFonts w:asciiTheme="majorBidi" w:hAnsiTheme="majorBidi" w:cstheme="majorBidi"/>
        </w:rPr>
        <w:t>) indicated (Table 1) . For Zn, Ni and Cu Freundlich model fitted satisfactorily as depicted by high values of correlation coefficients R</w:t>
      </w:r>
      <w:r w:rsidR="004C425A" w:rsidRPr="00602560">
        <w:rPr>
          <w:rFonts w:asciiTheme="majorBidi" w:hAnsiTheme="majorBidi" w:cstheme="majorBidi"/>
          <w:vertAlign w:val="superscript"/>
        </w:rPr>
        <w:t>2</w:t>
      </w:r>
      <w:r w:rsidR="00107D3C" w:rsidRPr="00602560">
        <w:rPr>
          <w:rFonts w:asciiTheme="majorBidi" w:hAnsiTheme="majorBidi" w:cstheme="majorBidi"/>
          <w:b/>
          <w:bCs/>
        </w:rPr>
        <w:t>.</w:t>
      </w:r>
    </w:p>
    <w:p w:rsidR="005D0368" w:rsidRPr="005B5938" w:rsidRDefault="00A06D94" w:rsidP="00602560">
      <w:pPr>
        <w:spacing w:before="240" w:line="276" w:lineRule="auto"/>
        <w:jc w:val="both"/>
        <w:rPr>
          <w:noProof/>
          <w:color w:val="FF0000"/>
        </w:rPr>
      </w:pPr>
      <w:r w:rsidRPr="00602560">
        <w:rPr>
          <w:rFonts w:asciiTheme="majorBidi" w:hAnsiTheme="majorBidi" w:cstheme="majorBidi"/>
        </w:rPr>
        <w:t xml:space="preserve">   </w:t>
      </w:r>
      <w:r w:rsidR="00E950CD" w:rsidRPr="00602560">
        <w:rPr>
          <w:rFonts w:asciiTheme="majorBidi" w:hAnsiTheme="majorBidi" w:cstheme="majorBidi"/>
        </w:rPr>
        <w:t xml:space="preserve">The results of the study indicated that the metal uptake was concentration-independent for Cd and Zn whereas for Cu and Ni an increase in initial metal concentration </w:t>
      </w:r>
      <w:r w:rsidR="005B5938" w:rsidRPr="00602560">
        <w:rPr>
          <w:rFonts w:asciiTheme="majorBidi" w:hAnsiTheme="majorBidi" w:cstheme="majorBidi"/>
        </w:rPr>
        <w:t xml:space="preserve">resulted in higher metal uptake </w:t>
      </w:r>
      <w:r w:rsidR="005B5938" w:rsidRPr="00B53D71">
        <w:rPr>
          <w:rFonts w:asciiTheme="majorBidi" w:hAnsiTheme="majorBidi" w:cstheme="majorBidi"/>
        </w:rPr>
        <w:t>( Fig1,2,3.4).</w:t>
      </w:r>
    </w:p>
    <w:p w:rsidR="00105363" w:rsidRDefault="00105363" w:rsidP="00E950CD">
      <w:pPr>
        <w:spacing w:before="240" w:line="360" w:lineRule="auto"/>
        <w:jc w:val="both"/>
        <w:rPr>
          <w:noProof/>
        </w:rPr>
      </w:pPr>
    </w:p>
    <w:p w:rsidR="005721DD" w:rsidRDefault="00E950CD" w:rsidP="00FF10EA">
      <w:pPr>
        <w:rPr>
          <w:b/>
          <w:bCs/>
        </w:rPr>
      </w:pPr>
      <w:r>
        <w:rPr>
          <w:noProof/>
          <w:lang w:val="en-GB" w:eastAsia="en-GB"/>
        </w:rPr>
        <w:lastRenderedPageBreak/>
        <w:drawing>
          <wp:inline distT="0" distB="0" distL="0" distR="0">
            <wp:extent cx="5670550" cy="3235325"/>
            <wp:effectExtent l="19050" t="19050" r="6350" b="3175"/>
            <wp:docPr id="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721DD" w:rsidRDefault="005721DD" w:rsidP="005721DD"/>
    <w:p w:rsidR="005D0368" w:rsidRDefault="005721DD" w:rsidP="005721DD">
      <w:r>
        <w:t xml:space="preserve">                              </w:t>
      </w:r>
      <w:r w:rsidR="00443A4A">
        <w:t xml:space="preserve">Fig 3: Nickel uptake by </w:t>
      </w:r>
      <w:r w:rsidR="00443A4A" w:rsidRPr="00B53D71">
        <w:t>U.</w:t>
      </w:r>
      <w:r w:rsidRPr="00B53D71">
        <w:t xml:space="preserve"> </w:t>
      </w:r>
      <w:proofErr w:type="spellStart"/>
      <w:r w:rsidRPr="00B53D71">
        <w:t>zonata</w:t>
      </w:r>
      <w:proofErr w:type="spellEnd"/>
      <w:r w:rsidRPr="00443A4A">
        <w:rPr>
          <w:highlight w:val="green"/>
        </w:rPr>
        <w:t>.</w:t>
      </w:r>
    </w:p>
    <w:p w:rsidR="00FF10EA" w:rsidRPr="005721DD" w:rsidRDefault="00FF10EA" w:rsidP="005721DD"/>
    <w:p w:rsidR="00034BB5" w:rsidRPr="00143745" w:rsidRDefault="005D0368" w:rsidP="00275EAB">
      <w:pPr>
        <w:rPr>
          <w:b/>
          <w:bCs/>
        </w:rPr>
      </w:pPr>
      <w:r>
        <w:rPr>
          <w:noProof/>
          <w:lang w:val="en-GB" w:eastAsia="en-GB"/>
        </w:rPr>
        <w:drawing>
          <wp:inline distT="0" distB="0" distL="0" distR="0">
            <wp:extent cx="5670550" cy="3305810"/>
            <wp:effectExtent l="0" t="0" r="0" b="0"/>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4BB5" w:rsidRPr="00143745" w:rsidRDefault="00034BB5" w:rsidP="00275EAB">
      <w:pPr>
        <w:rPr>
          <w:b/>
          <w:bCs/>
        </w:rPr>
      </w:pPr>
    </w:p>
    <w:p w:rsidR="00034BB5" w:rsidRPr="00143745" w:rsidRDefault="005721DD" w:rsidP="00275EAB">
      <w:pPr>
        <w:rPr>
          <w:b/>
          <w:bCs/>
        </w:rPr>
      </w:pPr>
      <w:r>
        <w:rPr>
          <w:b/>
          <w:bCs/>
        </w:rPr>
        <w:t xml:space="preserve">                             </w:t>
      </w:r>
      <w:r w:rsidR="00443A4A">
        <w:rPr>
          <w:b/>
          <w:bCs/>
        </w:rPr>
        <w:t xml:space="preserve">  Fig 4: Zinc uptake </w:t>
      </w:r>
      <w:r w:rsidR="00443A4A" w:rsidRPr="00B53D71">
        <w:rPr>
          <w:b/>
          <w:bCs/>
        </w:rPr>
        <w:t>by U.</w:t>
      </w:r>
      <w:r w:rsidRPr="00B53D71">
        <w:rPr>
          <w:b/>
          <w:bCs/>
        </w:rPr>
        <w:t xml:space="preserve"> zonata</w:t>
      </w:r>
      <w:r>
        <w:rPr>
          <w:b/>
          <w:bCs/>
        </w:rPr>
        <w:t>.</w:t>
      </w:r>
    </w:p>
    <w:p w:rsidR="00034BB5" w:rsidRPr="00143745" w:rsidRDefault="00034BB5" w:rsidP="00275EAB">
      <w:pPr>
        <w:rPr>
          <w:b/>
          <w:bCs/>
        </w:rPr>
      </w:pPr>
    </w:p>
    <w:p w:rsidR="00034BB5" w:rsidRPr="00143745" w:rsidRDefault="00034BB5" w:rsidP="00275EAB">
      <w:pPr>
        <w:rPr>
          <w:b/>
          <w:bCs/>
        </w:rPr>
      </w:pPr>
    </w:p>
    <w:p w:rsidR="00034BB5" w:rsidRDefault="008A7DFB" w:rsidP="00275EAB">
      <w:pPr>
        <w:rPr>
          <w:b/>
          <w:bCs/>
        </w:rPr>
      </w:pPr>
      <w:r>
        <w:rPr>
          <w:b/>
          <w:bCs/>
        </w:rPr>
        <w:t xml:space="preserve"> </w:t>
      </w:r>
    </w:p>
    <w:p w:rsidR="00FF10EA" w:rsidRPr="00143745" w:rsidRDefault="00FF10EA" w:rsidP="00275EAB">
      <w:pPr>
        <w:rPr>
          <w:b/>
          <w:bCs/>
        </w:rPr>
      </w:pPr>
    </w:p>
    <w:p w:rsidR="00105363" w:rsidRDefault="00105363" w:rsidP="00E950CD">
      <w:pPr>
        <w:rPr>
          <w:rFonts w:ascii="TTE1BDB6E0t00" w:hAnsi="TTE1BDB6E0t00" w:cs="TTE1BDB6E0t00"/>
          <w:b/>
          <w:bCs/>
        </w:rPr>
      </w:pPr>
    </w:p>
    <w:p w:rsidR="00FF10EA" w:rsidRDefault="00FF10EA" w:rsidP="00E950CD">
      <w:pPr>
        <w:rPr>
          <w:rFonts w:ascii="TTE1BDB6E0t00" w:hAnsi="TTE1BDB6E0t00" w:cs="TTE1BDB6E0t00"/>
          <w:b/>
          <w:bCs/>
        </w:rPr>
      </w:pPr>
    </w:p>
    <w:p w:rsidR="00FF10EA" w:rsidRDefault="00FF10EA" w:rsidP="00E950CD">
      <w:pPr>
        <w:rPr>
          <w:rFonts w:ascii="TTE1BDB6E0t00" w:hAnsi="TTE1BDB6E0t00" w:cs="TTE1BDB6E0t00"/>
          <w:b/>
          <w:bCs/>
        </w:rPr>
      </w:pPr>
    </w:p>
    <w:p w:rsidR="009D4746" w:rsidRDefault="009D4746" w:rsidP="00E950CD">
      <w:pPr>
        <w:rPr>
          <w:rFonts w:ascii="TTE1BDB6E0t00" w:hAnsi="TTE1BDB6E0t00" w:cs="TTE1BDB6E0t00"/>
          <w:b/>
          <w:bCs/>
        </w:rPr>
      </w:pPr>
      <w:r w:rsidRPr="00143745">
        <w:rPr>
          <w:rFonts w:ascii="TTE1BDB6E0t00" w:hAnsi="TTE1BDB6E0t00" w:cs="TTE1BDB6E0t00"/>
          <w:b/>
          <w:bCs/>
        </w:rPr>
        <w:lastRenderedPageBreak/>
        <w:t xml:space="preserve">Table 1: Isotherm constant for (Cd),( Cu), ( Ni) and ( Zn) </w:t>
      </w:r>
      <w:proofErr w:type="spellStart"/>
      <w:r w:rsidRPr="00143745">
        <w:rPr>
          <w:rFonts w:ascii="TTE1BDB6E0t00" w:hAnsi="TTE1BDB6E0t00" w:cs="TTE1BDB6E0t00"/>
          <w:b/>
          <w:bCs/>
        </w:rPr>
        <w:t>bioabsorption</w:t>
      </w:r>
      <w:proofErr w:type="spellEnd"/>
    </w:p>
    <w:p w:rsidR="009D4746" w:rsidRDefault="009D4746" w:rsidP="006B690F">
      <w:pPr>
        <w:rPr>
          <w:rFonts w:ascii="TTE1BDB6E0t00" w:hAnsi="TTE1BDB6E0t00" w:cs="TTE1BDB6E0t00"/>
          <w:b/>
          <w:bCs/>
        </w:rPr>
      </w:pPr>
    </w:p>
    <w:p w:rsidR="009D4746" w:rsidRDefault="009D4746" w:rsidP="006B690F">
      <w:pPr>
        <w:rPr>
          <w:rFonts w:ascii="TTE1BDB6E0t00" w:hAnsi="TTE1BDB6E0t00" w:cs="TTE1BDB6E0t00"/>
          <w:b/>
          <w:bCs/>
        </w:rPr>
      </w:pPr>
    </w:p>
    <w:tbl>
      <w:tblPr>
        <w:tblStyle w:val="TableGrid"/>
        <w:tblW w:w="0" w:type="auto"/>
        <w:jc w:val="center"/>
        <w:tblLook w:val="04A0" w:firstRow="1" w:lastRow="0" w:firstColumn="1" w:lastColumn="0" w:noHBand="0" w:noVBand="1"/>
      </w:tblPr>
      <w:tblGrid>
        <w:gridCol w:w="2022"/>
        <w:gridCol w:w="1704"/>
        <w:gridCol w:w="1704"/>
        <w:gridCol w:w="1705"/>
        <w:gridCol w:w="1705"/>
      </w:tblGrid>
      <w:tr w:rsidR="00625F64" w:rsidTr="00FF10EA">
        <w:trPr>
          <w:jc w:val="center"/>
        </w:trPr>
        <w:tc>
          <w:tcPr>
            <w:tcW w:w="2022" w:type="dxa"/>
          </w:tcPr>
          <w:p w:rsidR="00625F64" w:rsidRDefault="00625F64" w:rsidP="006B690F">
            <w:pPr>
              <w:rPr>
                <w:rFonts w:ascii="TTE1BDB6E0t00" w:hAnsi="TTE1BDB6E0t00" w:cs="TTE1BDB6E0t00"/>
                <w:b/>
                <w:bCs/>
              </w:rPr>
            </w:pPr>
            <w:r w:rsidRPr="00143745">
              <w:rPr>
                <w:rFonts w:ascii="TTE1BDB6E0t00" w:hAnsi="TTE1BDB6E0t00" w:cs="TTE1BDB6E0t00"/>
                <w:b/>
                <w:bCs/>
              </w:rPr>
              <w:t>Isotherm  constants</w:t>
            </w:r>
          </w:p>
        </w:tc>
        <w:tc>
          <w:tcPr>
            <w:tcW w:w="1704" w:type="dxa"/>
          </w:tcPr>
          <w:p w:rsidR="00625F64" w:rsidRDefault="00625F64" w:rsidP="006B690F">
            <w:pPr>
              <w:rPr>
                <w:rFonts w:ascii="TTE1BDB6E0t00" w:hAnsi="TTE1BDB6E0t00" w:cs="TTE1BDB6E0t00"/>
                <w:b/>
                <w:bCs/>
              </w:rPr>
            </w:pPr>
            <w:r w:rsidRPr="00143745">
              <w:rPr>
                <w:rFonts w:ascii="TTE1BDB6E0t00" w:hAnsi="TTE1BDB6E0t00" w:cs="TTE1BDB6E0t00"/>
                <w:b/>
                <w:bCs/>
              </w:rPr>
              <w:t>Cd</w:t>
            </w:r>
          </w:p>
        </w:tc>
        <w:tc>
          <w:tcPr>
            <w:tcW w:w="1704" w:type="dxa"/>
          </w:tcPr>
          <w:p w:rsidR="00625F64" w:rsidRDefault="00625F64" w:rsidP="00625F64">
            <w:pPr>
              <w:rPr>
                <w:rFonts w:ascii="TTE1BDB6E0t00" w:hAnsi="TTE1BDB6E0t00" w:cs="TTE1BDB6E0t00"/>
                <w:b/>
                <w:bCs/>
              </w:rPr>
            </w:pPr>
            <w:r w:rsidRPr="00143745">
              <w:rPr>
                <w:rFonts w:ascii="TTE1BDB6E0t00" w:hAnsi="TTE1BDB6E0t00" w:cs="TTE1BDB6E0t00"/>
                <w:b/>
                <w:bCs/>
              </w:rPr>
              <w:t xml:space="preserve">Cu                                      </w:t>
            </w:r>
          </w:p>
        </w:tc>
        <w:tc>
          <w:tcPr>
            <w:tcW w:w="1705" w:type="dxa"/>
          </w:tcPr>
          <w:p w:rsidR="00625F64" w:rsidRDefault="00625F64" w:rsidP="006B690F">
            <w:pPr>
              <w:rPr>
                <w:rFonts w:ascii="TTE1BDB6E0t00" w:hAnsi="TTE1BDB6E0t00" w:cs="TTE1BDB6E0t00"/>
                <w:b/>
                <w:bCs/>
              </w:rPr>
            </w:pPr>
            <w:r w:rsidRPr="00143745">
              <w:rPr>
                <w:rFonts w:ascii="TTE1BDB6E0t00" w:hAnsi="TTE1BDB6E0t00" w:cs="TTE1BDB6E0t00"/>
                <w:b/>
                <w:bCs/>
              </w:rPr>
              <w:t>Ni</w:t>
            </w:r>
          </w:p>
        </w:tc>
        <w:tc>
          <w:tcPr>
            <w:tcW w:w="1705" w:type="dxa"/>
          </w:tcPr>
          <w:p w:rsidR="00625F64" w:rsidRDefault="00625F64" w:rsidP="006B690F">
            <w:pPr>
              <w:rPr>
                <w:rFonts w:ascii="TTE1BDB6E0t00" w:hAnsi="TTE1BDB6E0t00" w:cs="TTE1BDB6E0t00"/>
                <w:b/>
                <w:bCs/>
              </w:rPr>
            </w:pPr>
            <w:r>
              <w:rPr>
                <w:rFonts w:ascii="TTE1BDB6E0t00" w:hAnsi="TTE1BDB6E0t00" w:cs="TTE1BDB6E0t00"/>
                <w:b/>
                <w:bCs/>
              </w:rPr>
              <w:t>Zn</w:t>
            </w:r>
          </w:p>
        </w:tc>
      </w:tr>
      <w:tr w:rsidR="00625F64" w:rsidTr="00FF10EA">
        <w:trPr>
          <w:jc w:val="center"/>
        </w:trPr>
        <w:tc>
          <w:tcPr>
            <w:tcW w:w="2022" w:type="dxa"/>
          </w:tcPr>
          <w:p w:rsidR="00625F64" w:rsidRDefault="00625F64" w:rsidP="00625F64">
            <w:pPr>
              <w:rPr>
                <w:rFonts w:ascii="TTE1BDB6E0t00" w:hAnsi="TTE1BDB6E0t00" w:cs="TTE1BDB6E0t00"/>
                <w:b/>
                <w:bCs/>
              </w:rPr>
            </w:pPr>
            <w:proofErr w:type="spellStart"/>
            <w:r w:rsidRPr="00625F64">
              <w:rPr>
                <w:rFonts w:ascii="TTE1BDB6E0t00" w:hAnsi="TTE1BDB6E0t00" w:cs="TTE1BDB6E0t00"/>
                <w:b/>
                <w:bCs/>
              </w:rPr>
              <w:t>q</w:t>
            </w:r>
            <w:r w:rsidRPr="005B2FE1">
              <w:rPr>
                <w:rFonts w:ascii="TTE1BDB6E0t00" w:hAnsi="TTE1BDB6E0t00" w:cs="TTE1BDB6E0t00"/>
                <w:b/>
                <w:bCs/>
                <w:vertAlign w:val="subscript"/>
              </w:rPr>
              <w:t>max</w:t>
            </w:r>
            <w:proofErr w:type="spellEnd"/>
            <w:r w:rsidRPr="00625F64">
              <w:rPr>
                <w:rFonts w:ascii="TTE1BDB6E0t00" w:hAnsi="TTE1BDB6E0t00" w:cs="TTE1BDB6E0t00"/>
                <w:b/>
                <w:bCs/>
              </w:rPr>
              <w:t xml:space="preserve"> (mg g</w:t>
            </w:r>
            <w:r w:rsidRPr="005B2FE1">
              <w:rPr>
                <w:rFonts w:ascii="TTE1BDB6E0t00" w:hAnsi="TTE1BDB6E0t00" w:cs="TTE1BDB6E0t00"/>
                <w:b/>
                <w:bCs/>
                <w:vertAlign w:val="superscript"/>
              </w:rPr>
              <w:t>-1</w:t>
            </w:r>
            <w:r w:rsidRPr="00625F64">
              <w:rPr>
                <w:rFonts w:ascii="TTE1BDB6E0t00" w:hAnsi="TTE1BDB6E0t00" w:cs="TTE1BDB6E0t00"/>
                <w:b/>
                <w:bCs/>
              </w:rPr>
              <w:t xml:space="preserve">)                                                        </w:t>
            </w:r>
          </w:p>
        </w:tc>
        <w:tc>
          <w:tcPr>
            <w:tcW w:w="1704" w:type="dxa"/>
          </w:tcPr>
          <w:p w:rsidR="00625F64" w:rsidRDefault="00625F64" w:rsidP="006B690F">
            <w:pPr>
              <w:rPr>
                <w:rFonts w:ascii="TTE1BDB6E0t00" w:hAnsi="TTE1BDB6E0t00" w:cs="TTE1BDB6E0t00"/>
                <w:b/>
                <w:bCs/>
              </w:rPr>
            </w:pPr>
            <w:r w:rsidRPr="00625F64">
              <w:rPr>
                <w:rFonts w:ascii="TTE1BDB6E0t00" w:hAnsi="TTE1BDB6E0t00" w:cs="TTE1BDB6E0t00"/>
                <w:b/>
                <w:bCs/>
              </w:rPr>
              <w:t>4,799</w:t>
            </w:r>
          </w:p>
        </w:tc>
        <w:tc>
          <w:tcPr>
            <w:tcW w:w="1704" w:type="dxa"/>
          </w:tcPr>
          <w:p w:rsidR="00625F64" w:rsidRDefault="00625F64" w:rsidP="006B690F">
            <w:pPr>
              <w:rPr>
                <w:rFonts w:ascii="TTE1BDB6E0t00" w:hAnsi="TTE1BDB6E0t00" w:cs="TTE1BDB6E0t00"/>
                <w:b/>
                <w:bCs/>
              </w:rPr>
            </w:pPr>
            <w:r w:rsidRPr="00625F64">
              <w:rPr>
                <w:rFonts w:ascii="TTE1BDB6E0t00" w:hAnsi="TTE1BDB6E0t00" w:cs="TTE1BDB6E0t00"/>
                <w:b/>
                <w:bCs/>
              </w:rPr>
              <w:t>12.811</w:t>
            </w:r>
          </w:p>
        </w:tc>
        <w:tc>
          <w:tcPr>
            <w:tcW w:w="1705" w:type="dxa"/>
          </w:tcPr>
          <w:p w:rsidR="00625F64" w:rsidRDefault="00625F64" w:rsidP="006B690F">
            <w:pPr>
              <w:rPr>
                <w:rFonts w:ascii="TTE1BDB6E0t00" w:hAnsi="TTE1BDB6E0t00" w:cs="TTE1BDB6E0t00"/>
                <w:b/>
                <w:bCs/>
              </w:rPr>
            </w:pPr>
            <w:r w:rsidRPr="00625F64">
              <w:rPr>
                <w:rFonts w:ascii="TTE1BDB6E0t00" w:hAnsi="TTE1BDB6E0t00" w:cs="TTE1BDB6E0t00"/>
                <w:b/>
                <w:bCs/>
              </w:rPr>
              <w:t>30.998</w:t>
            </w:r>
          </w:p>
        </w:tc>
        <w:tc>
          <w:tcPr>
            <w:tcW w:w="1705" w:type="dxa"/>
          </w:tcPr>
          <w:p w:rsidR="00625F64" w:rsidRDefault="00625F64" w:rsidP="006B690F">
            <w:pPr>
              <w:rPr>
                <w:rFonts w:ascii="TTE1BDB6E0t00" w:hAnsi="TTE1BDB6E0t00" w:cs="TTE1BDB6E0t00"/>
                <w:b/>
                <w:bCs/>
              </w:rPr>
            </w:pPr>
            <w:r w:rsidRPr="00625F64">
              <w:rPr>
                <w:rFonts w:ascii="TTE1BDB6E0t00" w:hAnsi="TTE1BDB6E0t00" w:cs="TTE1BDB6E0t00"/>
                <w:b/>
                <w:bCs/>
              </w:rPr>
              <w:t>4.808</w:t>
            </w:r>
          </w:p>
        </w:tc>
      </w:tr>
      <w:tr w:rsidR="00625F64" w:rsidTr="00FF10EA">
        <w:trPr>
          <w:jc w:val="center"/>
        </w:trPr>
        <w:tc>
          <w:tcPr>
            <w:tcW w:w="2022" w:type="dxa"/>
          </w:tcPr>
          <w:p w:rsidR="00625F64" w:rsidRDefault="00625F64" w:rsidP="00625F64">
            <w:pPr>
              <w:rPr>
                <w:rFonts w:ascii="TTE1BDB6E0t00" w:hAnsi="TTE1BDB6E0t00" w:cs="TTE1BDB6E0t00"/>
                <w:b/>
                <w:bCs/>
              </w:rPr>
            </w:pPr>
            <w:r w:rsidRPr="00625F64">
              <w:rPr>
                <w:rFonts w:ascii="TTE1BDB6E0t00" w:hAnsi="TTE1BDB6E0t00" w:cs="TTE1BDB6E0t00"/>
                <w:b/>
                <w:bCs/>
              </w:rPr>
              <w:t>b (l mg</w:t>
            </w:r>
            <w:r w:rsidRPr="005B2FE1">
              <w:rPr>
                <w:rFonts w:ascii="TTE1BDB6E0t00" w:hAnsi="TTE1BDB6E0t00" w:cs="TTE1BDB6E0t00"/>
                <w:b/>
                <w:bCs/>
                <w:vertAlign w:val="superscript"/>
              </w:rPr>
              <w:t>-1</w:t>
            </w:r>
            <w:r w:rsidRPr="00625F64">
              <w:rPr>
                <w:rFonts w:ascii="TTE1BDB6E0t00" w:hAnsi="TTE1BDB6E0t00" w:cs="TTE1BDB6E0t00"/>
                <w:b/>
                <w:bCs/>
              </w:rPr>
              <w:t xml:space="preserve">)                                                </w:t>
            </w:r>
          </w:p>
        </w:tc>
        <w:tc>
          <w:tcPr>
            <w:tcW w:w="1704" w:type="dxa"/>
          </w:tcPr>
          <w:p w:rsidR="00625F64" w:rsidRDefault="00625F64" w:rsidP="006B690F">
            <w:pPr>
              <w:rPr>
                <w:rFonts w:ascii="TTE1BDB6E0t00" w:hAnsi="TTE1BDB6E0t00" w:cs="TTE1BDB6E0t00"/>
                <w:b/>
                <w:bCs/>
              </w:rPr>
            </w:pPr>
            <w:r w:rsidRPr="00625F64">
              <w:rPr>
                <w:rFonts w:ascii="TTE1BDB6E0t00" w:hAnsi="TTE1BDB6E0t00" w:cs="TTE1BDB6E0t00"/>
                <w:b/>
                <w:bCs/>
              </w:rPr>
              <w:t>0.122</w:t>
            </w:r>
          </w:p>
        </w:tc>
        <w:tc>
          <w:tcPr>
            <w:tcW w:w="1704" w:type="dxa"/>
          </w:tcPr>
          <w:p w:rsidR="00625F64" w:rsidRDefault="00625F64" w:rsidP="006B690F">
            <w:pPr>
              <w:rPr>
                <w:rFonts w:ascii="TTE1BDB6E0t00" w:hAnsi="TTE1BDB6E0t00" w:cs="TTE1BDB6E0t00"/>
                <w:b/>
                <w:bCs/>
              </w:rPr>
            </w:pPr>
            <w:r w:rsidRPr="00625F64">
              <w:rPr>
                <w:rFonts w:ascii="TTE1BDB6E0t00" w:hAnsi="TTE1BDB6E0t00" w:cs="TTE1BDB6E0t00"/>
                <w:b/>
                <w:bCs/>
              </w:rPr>
              <w:t>0,061</w:t>
            </w:r>
          </w:p>
        </w:tc>
        <w:tc>
          <w:tcPr>
            <w:tcW w:w="1705" w:type="dxa"/>
          </w:tcPr>
          <w:p w:rsidR="00625F64" w:rsidRDefault="00625F64" w:rsidP="006B690F">
            <w:pPr>
              <w:rPr>
                <w:rFonts w:ascii="TTE1BDB6E0t00" w:hAnsi="TTE1BDB6E0t00" w:cs="TTE1BDB6E0t00"/>
                <w:b/>
                <w:bCs/>
              </w:rPr>
            </w:pPr>
            <w:r w:rsidRPr="00625F64">
              <w:rPr>
                <w:rFonts w:ascii="TTE1BDB6E0t00" w:hAnsi="TTE1BDB6E0t00" w:cs="TTE1BDB6E0t00"/>
                <w:b/>
                <w:bCs/>
              </w:rPr>
              <w:t>0.098</w:t>
            </w:r>
          </w:p>
        </w:tc>
        <w:tc>
          <w:tcPr>
            <w:tcW w:w="1705" w:type="dxa"/>
          </w:tcPr>
          <w:p w:rsidR="00625F64" w:rsidRDefault="00625F64" w:rsidP="00625F64">
            <w:pPr>
              <w:rPr>
                <w:rFonts w:ascii="TTE1BDB6E0t00" w:hAnsi="TTE1BDB6E0t00" w:cs="TTE1BDB6E0t00"/>
                <w:b/>
                <w:bCs/>
              </w:rPr>
            </w:pPr>
            <w:r w:rsidRPr="00625F64">
              <w:rPr>
                <w:rFonts w:ascii="TTE1BDB6E0t00" w:hAnsi="TTE1BDB6E0t00" w:cs="TTE1BDB6E0t00"/>
                <w:b/>
                <w:bCs/>
              </w:rPr>
              <w:t xml:space="preserve">0.059  </w:t>
            </w:r>
          </w:p>
        </w:tc>
      </w:tr>
      <w:tr w:rsidR="00625F64" w:rsidTr="00FF10EA">
        <w:trPr>
          <w:jc w:val="center"/>
        </w:trPr>
        <w:tc>
          <w:tcPr>
            <w:tcW w:w="2022" w:type="dxa"/>
          </w:tcPr>
          <w:p w:rsidR="00625F64" w:rsidRDefault="00625F64" w:rsidP="00625F64">
            <w:pPr>
              <w:rPr>
                <w:rFonts w:ascii="TTE1BDB6E0t00" w:hAnsi="TTE1BDB6E0t00" w:cs="TTE1BDB6E0t00"/>
                <w:b/>
                <w:bCs/>
              </w:rPr>
            </w:pPr>
            <w:r w:rsidRPr="00625F64">
              <w:rPr>
                <w:rFonts w:ascii="TTE1BDB6E0t00" w:hAnsi="TTE1BDB6E0t00" w:cs="TTE1BDB6E0t00"/>
                <w:b/>
                <w:bCs/>
              </w:rPr>
              <w:t>R</w:t>
            </w:r>
            <w:r w:rsidRPr="00625F64">
              <w:rPr>
                <w:rFonts w:ascii="TTE1BDB6E0t00" w:hAnsi="TTE1BDB6E0t00" w:cs="TTE1BDB6E0t00"/>
                <w:b/>
                <w:bCs/>
                <w:vertAlign w:val="subscript"/>
              </w:rPr>
              <w:t xml:space="preserve">L </w:t>
            </w:r>
          </w:p>
        </w:tc>
        <w:tc>
          <w:tcPr>
            <w:tcW w:w="1704" w:type="dxa"/>
          </w:tcPr>
          <w:p w:rsidR="00625F64" w:rsidRDefault="00625F64" w:rsidP="006B690F">
            <w:pPr>
              <w:rPr>
                <w:rFonts w:ascii="TTE1BDB6E0t00" w:hAnsi="TTE1BDB6E0t00" w:cs="TTE1BDB6E0t00"/>
                <w:b/>
                <w:bCs/>
              </w:rPr>
            </w:pPr>
            <w:r w:rsidRPr="00625F64">
              <w:rPr>
                <w:rFonts w:ascii="TTE1BDB6E0t00" w:hAnsi="TTE1BDB6E0t00" w:cs="TTE1BDB6E0t00"/>
                <w:b/>
                <w:bCs/>
              </w:rPr>
              <w:t>0.246±0.110</w:t>
            </w:r>
          </w:p>
        </w:tc>
        <w:tc>
          <w:tcPr>
            <w:tcW w:w="1704" w:type="dxa"/>
          </w:tcPr>
          <w:p w:rsidR="00625F64" w:rsidRDefault="00625F64" w:rsidP="006B690F">
            <w:pPr>
              <w:rPr>
                <w:rFonts w:ascii="TTE1BDB6E0t00" w:hAnsi="TTE1BDB6E0t00" w:cs="TTE1BDB6E0t00"/>
                <w:b/>
                <w:bCs/>
              </w:rPr>
            </w:pPr>
            <w:r w:rsidRPr="00625F64">
              <w:rPr>
                <w:rFonts w:ascii="TTE1BDB6E0t00" w:hAnsi="TTE1BDB6E0t00" w:cs="TTE1BDB6E0t00"/>
                <w:b/>
                <w:bCs/>
              </w:rPr>
              <w:t>0.518±0.299</w:t>
            </w:r>
          </w:p>
        </w:tc>
        <w:tc>
          <w:tcPr>
            <w:tcW w:w="1705" w:type="dxa"/>
          </w:tcPr>
          <w:p w:rsidR="00625F64" w:rsidRDefault="00625F64" w:rsidP="006B690F">
            <w:pPr>
              <w:rPr>
                <w:rFonts w:ascii="TTE1BDB6E0t00" w:hAnsi="TTE1BDB6E0t00" w:cs="TTE1BDB6E0t00"/>
                <w:b/>
                <w:bCs/>
              </w:rPr>
            </w:pPr>
            <w:r w:rsidRPr="00625F64">
              <w:rPr>
                <w:rFonts w:ascii="TTE1BDB6E0t00" w:hAnsi="TTE1BDB6E0t00" w:cs="TTE1BDB6E0t00"/>
                <w:b/>
                <w:bCs/>
              </w:rPr>
              <w:t>0.477±0.288</w:t>
            </w:r>
          </w:p>
        </w:tc>
        <w:tc>
          <w:tcPr>
            <w:tcW w:w="1705" w:type="dxa"/>
          </w:tcPr>
          <w:p w:rsidR="00625F64" w:rsidRDefault="00625F64" w:rsidP="006B690F">
            <w:pPr>
              <w:rPr>
                <w:rFonts w:ascii="TTE1BDB6E0t00" w:hAnsi="TTE1BDB6E0t00" w:cs="TTE1BDB6E0t00"/>
                <w:b/>
                <w:bCs/>
              </w:rPr>
            </w:pPr>
            <w:r w:rsidRPr="00625F64">
              <w:rPr>
                <w:rFonts w:ascii="TTE1BDB6E0t00" w:hAnsi="TTE1BDB6E0t00" w:cs="TTE1BDB6E0t00"/>
                <w:b/>
                <w:bCs/>
              </w:rPr>
              <w:t>0.722±0.922</w:t>
            </w:r>
          </w:p>
        </w:tc>
      </w:tr>
      <w:tr w:rsidR="00625F64" w:rsidTr="00FF10EA">
        <w:trPr>
          <w:jc w:val="center"/>
        </w:trPr>
        <w:tc>
          <w:tcPr>
            <w:tcW w:w="2022" w:type="dxa"/>
          </w:tcPr>
          <w:p w:rsidR="009D4746" w:rsidRPr="009D4746" w:rsidRDefault="009D4746" w:rsidP="009D4746">
            <w:pPr>
              <w:rPr>
                <w:rFonts w:ascii="TTE1BDB6E0t00" w:hAnsi="TTE1BDB6E0t00" w:cs="TTE1BDB6E0t00"/>
                <w:b/>
                <w:bCs/>
              </w:rPr>
            </w:pPr>
            <w:r w:rsidRPr="009D4746">
              <w:rPr>
                <w:rFonts w:ascii="TTE1BDB6E0t00" w:hAnsi="TTE1BDB6E0t00" w:cs="TTE1BDB6E0t00"/>
                <w:b/>
                <w:bCs/>
              </w:rPr>
              <w:t>R</w:t>
            </w:r>
            <w:r w:rsidRPr="009D4746">
              <w:rPr>
                <w:rFonts w:ascii="TTE1BDB6E0t00" w:hAnsi="TTE1BDB6E0t00" w:cs="TTE1BDB6E0t00"/>
                <w:b/>
                <w:bCs/>
                <w:vertAlign w:val="superscript"/>
              </w:rPr>
              <w:t>2</w:t>
            </w:r>
          </w:p>
          <w:p w:rsidR="00625F64" w:rsidRDefault="00625F64" w:rsidP="006B690F">
            <w:pPr>
              <w:rPr>
                <w:rFonts w:ascii="TTE1BDB6E0t00" w:hAnsi="TTE1BDB6E0t00" w:cs="TTE1BDB6E0t00"/>
                <w:b/>
                <w:bCs/>
              </w:rPr>
            </w:pPr>
          </w:p>
        </w:tc>
        <w:tc>
          <w:tcPr>
            <w:tcW w:w="1704" w:type="dxa"/>
          </w:tcPr>
          <w:p w:rsidR="00625F64" w:rsidRDefault="009D4746" w:rsidP="006B690F">
            <w:pPr>
              <w:rPr>
                <w:rFonts w:ascii="TTE1BDB6E0t00" w:hAnsi="TTE1BDB6E0t00" w:cs="TTE1BDB6E0t00"/>
                <w:b/>
                <w:bCs/>
              </w:rPr>
            </w:pPr>
            <w:r w:rsidRPr="009D4746">
              <w:rPr>
                <w:rFonts w:ascii="TTE1BDB6E0t00" w:hAnsi="TTE1BDB6E0t00" w:cs="TTE1BDB6E0t00"/>
                <w:b/>
                <w:bCs/>
              </w:rPr>
              <w:t>0.397</w:t>
            </w:r>
          </w:p>
        </w:tc>
        <w:tc>
          <w:tcPr>
            <w:tcW w:w="1704" w:type="dxa"/>
          </w:tcPr>
          <w:p w:rsidR="00625F64" w:rsidRDefault="009D4746" w:rsidP="006B690F">
            <w:pPr>
              <w:rPr>
                <w:rFonts w:ascii="TTE1BDB6E0t00" w:hAnsi="TTE1BDB6E0t00" w:cs="TTE1BDB6E0t00"/>
                <w:b/>
                <w:bCs/>
              </w:rPr>
            </w:pPr>
            <w:r w:rsidRPr="009D4746">
              <w:rPr>
                <w:rFonts w:ascii="TTE1BDB6E0t00" w:hAnsi="TTE1BDB6E0t00" w:cs="TTE1BDB6E0t00"/>
                <w:b/>
                <w:bCs/>
              </w:rPr>
              <w:t>0.454</w:t>
            </w:r>
          </w:p>
        </w:tc>
        <w:tc>
          <w:tcPr>
            <w:tcW w:w="1705" w:type="dxa"/>
          </w:tcPr>
          <w:p w:rsidR="00625F64" w:rsidRDefault="009D4746" w:rsidP="006B690F">
            <w:pPr>
              <w:rPr>
                <w:rFonts w:ascii="TTE1BDB6E0t00" w:hAnsi="TTE1BDB6E0t00" w:cs="TTE1BDB6E0t00"/>
                <w:b/>
                <w:bCs/>
              </w:rPr>
            </w:pPr>
            <w:r w:rsidRPr="009D4746">
              <w:rPr>
                <w:rFonts w:ascii="TTE1BDB6E0t00" w:hAnsi="TTE1BDB6E0t00" w:cs="TTE1BDB6E0t00"/>
                <w:b/>
                <w:bCs/>
              </w:rPr>
              <w:t>0.877</w:t>
            </w:r>
          </w:p>
        </w:tc>
        <w:tc>
          <w:tcPr>
            <w:tcW w:w="1705" w:type="dxa"/>
          </w:tcPr>
          <w:p w:rsidR="00625F64" w:rsidRDefault="009D4746" w:rsidP="006B690F">
            <w:pPr>
              <w:rPr>
                <w:rFonts w:ascii="TTE1BDB6E0t00" w:hAnsi="TTE1BDB6E0t00" w:cs="TTE1BDB6E0t00"/>
                <w:b/>
                <w:bCs/>
              </w:rPr>
            </w:pPr>
            <w:r w:rsidRPr="009D4746">
              <w:rPr>
                <w:rFonts w:ascii="TTE1BDB6E0t00" w:hAnsi="TTE1BDB6E0t00" w:cs="TTE1BDB6E0t00"/>
                <w:b/>
                <w:bCs/>
              </w:rPr>
              <w:t>0.922</w:t>
            </w:r>
          </w:p>
        </w:tc>
      </w:tr>
      <w:tr w:rsidR="00625F64" w:rsidTr="00FF10EA">
        <w:trPr>
          <w:jc w:val="center"/>
        </w:trPr>
        <w:tc>
          <w:tcPr>
            <w:tcW w:w="2022" w:type="dxa"/>
          </w:tcPr>
          <w:p w:rsidR="009D4746" w:rsidRPr="00143745" w:rsidRDefault="009D4746" w:rsidP="009D4746">
            <w:pPr>
              <w:rPr>
                <w:rFonts w:ascii="TTE1BDB6E0t00" w:hAnsi="TTE1BDB6E0t00" w:cs="TTE1BDB6E0t00"/>
                <w:b/>
                <w:bCs/>
                <w:sz w:val="32"/>
                <w:szCs w:val="32"/>
              </w:rPr>
            </w:pPr>
            <w:proofErr w:type="spellStart"/>
            <w:r w:rsidRPr="00143745">
              <w:rPr>
                <w:rFonts w:ascii="TTE1BDB6E0t00" w:hAnsi="TTE1BDB6E0t00" w:cs="TTE1BDB6E0t00"/>
                <w:b/>
                <w:bCs/>
                <w:sz w:val="32"/>
                <w:szCs w:val="32"/>
              </w:rPr>
              <w:t>Freundlich</w:t>
            </w:r>
            <w:proofErr w:type="spellEnd"/>
          </w:p>
          <w:p w:rsidR="00625F64" w:rsidRDefault="00625F64" w:rsidP="006B690F">
            <w:pPr>
              <w:rPr>
                <w:rFonts w:ascii="TTE1BDB6E0t00" w:hAnsi="TTE1BDB6E0t00" w:cs="TTE1BDB6E0t00"/>
                <w:b/>
                <w:bCs/>
              </w:rPr>
            </w:pPr>
          </w:p>
        </w:tc>
        <w:tc>
          <w:tcPr>
            <w:tcW w:w="1704" w:type="dxa"/>
          </w:tcPr>
          <w:p w:rsidR="00625F64" w:rsidRDefault="00625F64" w:rsidP="006B690F">
            <w:pPr>
              <w:rPr>
                <w:rFonts w:ascii="TTE1BDB6E0t00" w:hAnsi="TTE1BDB6E0t00" w:cs="TTE1BDB6E0t00"/>
                <w:b/>
                <w:bCs/>
              </w:rPr>
            </w:pPr>
          </w:p>
        </w:tc>
        <w:tc>
          <w:tcPr>
            <w:tcW w:w="1704" w:type="dxa"/>
          </w:tcPr>
          <w:p w:rsidR="00625F64" w:rsidRDefault="00625F64" w:rsidP="006B690F">
            <w:pPr>
              <w:rPr>
                <w:rFonts w:ascii="TTE1BDB6E0t00" w:hAnsi="TTE1BDB6E0t00" w:cs="TTE1BDB6E0t00"/>
                <w:b/>
                <w:bCs/>
              </w:rPr>
            </w:pPr>
          </w:p>
        </w:tc>
        <w:tc>
          <w:tcPr>
            <w:tcW w:w="1705" w:type="dxa"/>
          </w:tcPr>
          <w:p w:rsidR="00625F64" w:rsidRDefault="00625F64" w:rsidP="006B690F">
            <w:pPr>
              <w:rPr>
                <w:rFonts w:ascii="TTE1BDB6E0t00" w:hAnsi="TTE1BDB6E0t00" w:cs="TTE1BDB6E0t00"/>
                <w:b/>
                <w:bCs/>
              </w:rPr>
            </w:pPr>
          </w:p>
        </w:tc>
        <w:tc>
          <w:tcPr>
            <w:tcW w:w="1705" w:type="dxa"/>
          </w:tcPr>
          <w:p w:rsidR="00625F64" w:rsidRDefault="00625F64" w:rsidP="006B690F">
            <w:pPr>
              <w:rPr>
                <w:rFonts w:ascii="TTE1BDB6E0t00" w:hAnsi="TTE1BDB6E0t00" w:cs="TTE1BDB6E0t00"/>
                <w:b/>
                <w:bCs/>
              </w:rPr>
            </w:pPr>
          </w:p>
        </w:tc>
      </w:tr>
      <w:tr w:rsidR="00625F64" w:rsidTr="00FF10EA">
        <w:trPr>
          <w:jc w:val="center"/>
        </w:trPr>
        <w:tc>
          <w:tcPr>
            <w:tcW w:w="2022" w:type="dxa"/>
          </w:tcPr>
          <w:p w:rsidR="009D4746" w:rsidRPr="009D4746" w:rsidRDefault="009D4746" w:rsidP="009D4746">
            <w:pPr>
              <w:rPr>
                <w:rFonts w:ascii="TTE1BDB6E0t00" w:hAnsi="TTE1BDB6E0t00" w:cs="TTE1BDB6E0t00"/>
                <w:b/>
                <w:bCs/>
              </w:rPr>
            </w:pPr>
            <w:r w:rsidRPr="009D4746">
              <w:rPr>
                <w:rFonts w:ascii="TTE1BDB6E0t00" w:hAnsi="TTE1BDB6E0t00" w:cs="TTE1BDB6E0t00"/>
                <w:b/>
                <w:bCs/>
              </w:rPr>
              <w:t xml:space="preserve">1/n                                                              </w:t>
            </w:r>
          </w:p>
          <w:p w:rsidR="00625F64" w:rsidRDefault="00625F64" w:rsidP="006B690F">
            <w:pPr>
              <w:rPr>
                <w:rFonts w:ascii="TTE1BDB6E0t00" w:hAnsi="TTE1BDB6E0t00" w:cs="TTE1BDB6E0t00"/>
                <w:b/>
                <w:bCs/>
              </w:rPr>
            </w:pPr>
          </w:p>
        </w:tc>
        <w:tc>
          <w:tcPr>
            <w:tcW w:w="1704" w:type="dxa"/>
          </w:tcPr>
          <w:p w:rsidR="00625F64" w:rsidRDefault="009D4746" w:rsidP="006B690F">
            <w:pPr>
              <w:rPr>
                <w:rFonts w:ascii="TTE1BDB6E0t00" w:hAnsi="TTE1BDB6E0t00" w:cs="TTE1BDB6E0t00"/>
                <w:b/>
                <w:bCs/>
              </w:rPr>
            </w:pPr>
            <w:r w:rsidRPr="009D4746">
              <w:rPr>
                <w:rFonts w:ascii="TTE1BDB6E0t00" w:hAnsi="TTE1BDB6E0t00" w:cs="TTE1BDB6E0t00"/>
                <w:b/>
                <w:bCs/>
              </w:rPr>
              <w:t>0.334</w:t>
            </w:r>
          </w:p>
        </w:tc>
        <w:tc>
          <w:tcPr>
            <w:tcW w:w="1704" w:type="dxa"/>
          </w:tcPr>
          <w:p w:rsidR="00625F64" w:rsidRDefault="009D4746" w:rsidP="006B690F">
            <w:pPr>
              <w:rPr>
                <w:rFonts w:ascii="TTE1BDB6E0t00" w:hAnsi="TTE1BDB6E0t00" w:cs="TTE1BDB6E0t00"/>
                <w:b/>
                <w:bCs/>
              </w:rPr>
            </w:pPr>
            <w:r w:rsidRPr="009D4746">
              <w:rPr>
                <w:rFonts w:ascii="TTE1BDB6E0t00" w:hAnsi="TTE1BDB6E0t00" w:cs="TTE1BDB6E0t00"/>
                <w:b/>
                <w:bCs/>
              </w:rPr>
              <w:t>0.565</w:t>
            </w:r>
          </w:p>
        </w:tc>
        <w:tc>
          <w:tcPr>
            <w:tcW w:w="1705" w:type="dxa"/>
          </w:tcPr>
          <w:p w:rsidR="00625F64" w:rsidRDefault="009D4746" w:rsidP="006B690F">
            <w:pPr>
              <w:rPr>
                <w:rFonts w:ascii="TTE1BDB6E0t00" w:hAnsi="TTE1BDB6E0t00" w:cs="TTE1BDB6E0t00"/>
                <w:b/>
                <w:bCs/>
              </w:rPr>
            </w:pPr>
            <w:r w:rsidRPr="009D4746">
              <w:rPr>
                <w:rFonts w:ascii="TTE1BDB6E0t00" w:hAnsi="TTE1BDB6E0t00" w:cs="TTE1BDB6E0t00"/>
                <w:b/>
                <w:bCs/>
              </w:rPr>
              <w:t>0.682</w:t>
            </w:r>
          </w:p>
        </w:tc>
        <w:tc>
          <w:tcPr>
            <w:tcW w:w="1705" w:type="dxa"/>
          </w:tcPr>
          <w:p w:rsidR="00625F64" w:rsidRDefault="009D4746" w:rsidP="006B690F">
            <w:pPr>
              <w:rPr>
                <w:rFonts w:ascii="TTE1BDB6E0t00" w:hAnsi="TTE1BDB6E0t00" w:cs="TTE1BDB6E0t00"/>
                <w:b/>
                <w:bCs/>
              </w:rPr>
            </w:pPr>
            <w:r w:rsidRPr="009D4746">
              <w:rPr>
                <w:rFonts w:ascii="TTE1BDB6E0t00" w:hAnsi="TTE1BDB6E0t00" w:cs="TTE1BDB6E0t00"/>
                <w:b/>
                <w:bCs/>
              </w:rPr>
              <w:t xml:space="preserve">0.701  </w:t>
            </w:r>
          </w:p>
        </w:tc>
      </w:tr>
      <w:tr w:rsidR="009D4746" w:rsidTr="00FF10EA">
        <w:trPr>
          <w:jc w:val="center"/>
        </w:trPr>
        <w:tc>
          <w:tcPr>
            <w:tcW w:w="2022" w:type="dxa"/>
          </w:tcPr>
          <w:p w:rsidR="009D4746" w:rsidRDefault="009D4746" w:rsidP="009D4746">
            <w:pPr>
              <w:rPr>
                <w:rFonts w:ascii="TTE1BDB6E0t00" w:hAnsi="TTE1BDB6E0t00" w:cs="TTE1BDB6E0t00"/>
                <w:b/>
                <w:bCs/>
              </w:rPr>
            </w:pPr>
            <w:r w:rsidRPr="009D4746">
              <w:rPr>
                <w:rFonts w:ascii="TTE1BDB6E0t00" w:hAnsi="TTE1BDB6E0t00" w:cs="TTE1BDB6E0t00"/>
                <w:b/>
                <w:bCs/>
              </w:rPr>
              <w:t>R</w:t>
            </w:r>
            <w:r w:rsidRPr="009D4746">
              <w:rPr>
                <w:rFonts w:ascii="TTE1BDB6E0t00" w:hAnsi="TTE1BDB6E0t00" w:cs="TTE1BDB6E0t00"/>
                <w:b/>
                <w:bCs/>
                <w:vertAlign w:val="superscript"/>
              </w:rPr>
              <w:t>2</w:t>
            </w:r>
          </w:p>
        </w:tc>
        <w:tc>
          <w:tcPr>
            <w:tcW w:w="1704" w:type="dxa"/>
          </w:tcPr>
          <w:p w:rsidR="009D4746" w:rsidRDefault="009D4746" w:rsidP="00A126E4">
            <w:pPr>
              <w:rPr>
                <w:rFonts w:ascii="TTE1BDB6E0t00" w:hAnsi="TTE1BDB6E0t00" w:cs="TTE1BDB6E0t00"/>
                <w:b/>
                <w:bCs/>
              </w:rPr>
            </w:pPr>
            <w:r w:rsidRPr="009D4746">
              <w:rPr>
                <w:rFonts w:ascii="TTE1BDB6E0t00" w:hAnsi="TTE1BDB6E0t00" w:cs="TTE1BDB6E0t00"/>
                <w:b/>
                <w:bCs/>
              </w:rPr>
              <w:t>0.</w:t>
            </w:r>
            <w:r w:rsidR="00A126E4">
              <w:rPr>
                <w:rFonts w:ascii="TTE1BDB6E0t00" w:hAnsi="TTE1BDB6E0t00" w:cs="TTE1BDB6E0t00"/>
                <w:b/>
                <w:bCs/>
              </w:rPr>
              <w:t>0</w:t>
            </w:r>
            <w:r w:rsidRPr="009D4746">
              <w:rPr>
                <w:rFonts w:ascii="TTE1BDB6E0t00" w:hAnsi="TTE1BDB6E0t00" w:cs="TTE1BDB6E0t00"/>
                <w:b/>
                <w:bCs/>
              </w:rPr>
              <w:t>82</w:t>
            </w:r>
          </w:p>
        </w:tc>
        <w:tc>
          <w:tcPr>
            <w:tcW w:w="1704" w:type="dxa"/>
          </w:tcPr>
          <w:p w:rsidR="009D4746" w:rsidRDefault="009D4746" w:rsidP="006B690F">
            <w:pPr>
              <w:rPr>
                <w:rFonts w:ascii="TTE1BDB6E0t00" w:hAnsi="TTE1BDB6E0t00" w:cs="TTE1BDB6E0t00"/>
                <w:b/>
                <w:bCs/>
              </w:rPr>
            </w:pPr>
            <w:r w:rsidRPr="009D4746">
              <w:rPr>
                <w:rFonts w:ascii="TTE1BDB6E0t00" w:hAnsi="TTE1BDB6E0t00" w:cs="TTE1BDB6E0t00"/>
                <w:b/>
                <w:bCs/>
              </w:rPr>
              <w:t>0.639</w:t>
            </w:r>
          </w:p>
        </w:tc>
        <w:tc>
          <w:tcPr>
            <w:tcW w:w="1705" w:type="dxa"/>
          </w:tcPr>
          <w:p w:rsidR="009D4746" w:rsidRDefault="009D4746" w:rsidP="006B690F">
            <w:pPr>
              <w:rPr>
                <w:rFonts w:ascii="TTE1BDB6E0t00" w:hAnsi="TTE1BDB6E0t00" w:cs="TTE1BDB6E0t00"/>
                <w:b/>
                <w:bCs/>
              </w:rPr>
            </w:pPr>
            <w:r w:rsidRPr="009D4746">
              <w:rPr>
                <w:rFonts w:ascii="TTE1BDB6E0t00" w:hAnsi="TTE1BDB6E0t00" w:cs="TTE1BDB6E0t00"/>
                <w:b/>
                <w:bCs/>
              </w:rPr>
              <w:t>0.966</w:t>
            </w:r>
          </w:p>
        </w:tc>
        <w:tc>
          <w:tcPr>
            <w:tcW w:w="1705" w:type="dxa"/>
          </w:tcPr>
          <w:p w:rsidR="009D4746" w:rsidRDefault="009D4746" w:rsidP="006B690F">
            <w:pPr>
              <w:rPr>
                <w:rFonts w:ascii="TTE1BDB6E0t00" w:hAnsi="TTE1BDB6E0t00" w:cs="TTE1BDB6E0t00"/>
                <w:b/>
                <w:bCs/>
              </w:rPr>
            </w:pPr>
            <w:r w:rsidRPr="009D4746">
              <w:rPr>
                <w:rFonts w:ascii="TTE1BDB6E0t00" w:hAnsi="TTE1BDB6E0t00" w:cs="TTE1BDB6E0t00"/>
                <w:b/>
                <w:bCs/>
              </w:rPr>
              <w:t>0.991</w:t>
            </w:r>
          </w:p>
        </w:tc>
      </w:tr>
    </w:tbl>
    <w:p w:rsidR="00625F64" w:rsidRDefault="00625F64" w:rsidP="006B690F">
      <w:pPr>
        <w:rPr>
          <w:rFonts w:ascii="TTE1BDB6E0t00" w:hAnsi="TTE1BDB6E0t00" w:cs="TTE1BDB6E0t00"/>
          <w:b/>
          <w:bCs/>
        </w:rPr>
      </w:pPr>
    </w:p>
    <w:p w:rsidR="00625F64" w:rsidRDefault="00625F64" w:rsidP="006B690F">
      <w:pPr>
        <w:rPr>
          <w:rFonts w:ascii="TTE1BDB6E0t00" w:hAnsi="TTE1BDB6E0t00" w:cs="TTE1BDB6E0t00"/>
          <w:b/>
          <w:bCs/>
        </w:rPr>
      </w:pPr>
    </w:p>
    <w:p w:rsidR="00625F64" w:rsidRDefault="00625F64" w:rsidP="006B690F">
      <w:pPr>
        <w:rPr>
          <w:rFonts w:ascii="TTE1BDB6E0t00" w:hAnsi="TTE1BDB6E0t00" w:cs="TTE1BDB6E0t00"/>
          <w:b/>
          <w:bCs/>
        </w:rPr>
      </w:pPr>
    </w:p>
    <w:p w:rsidR="00625F64" w:rsidRDefault="00625F64" w:rsidP="006B690F">
      <w:pPr>
        <w:rPr>
          <w:rFonts w:ascii="TTE1BDB6E0t00" w:hAnsi="TTE1BDB6E0t00" w:cs="TTE1BDB6E0t00"/>
          <w:b/>
          <w:bCs/>
        </w:rPr>
      </w:pPr>
    </w:p>
    <w:p w:rsidR="00625F64" w:rsidRDefault="00625F64" w:rsidP="006B690F">
      <w:pPr>
        <w:rPr>
          <w:rFonts w:ascii="TTE1BDB6E0t00" w:hAnsi="TTE1BDB6E0t00" w:cs="TTE1BDB6E0t00"/>
          <w:b/>
          <w:bCs/>
        </w:rPr>
      </w:pPr>
    </w:p>
    <w:p w:rsidR="00625F64" w:rsidRDefault="00625F64" w:rsidP="006B690F">
      <w:pPr>
        <w:rPr>
          <w:rFonts w:ascii="TTE1BDB6E0t00" w:hAnsi="TTE1BDB6E0t00" w:cs="TTE1BDB6E0t00"/>
          <w:b/>
          <w:bCs/>
        </w:rPr>
      </w:pPr>
    </w:p>
    <w:p w:rsidR="00034BB5" w:rsidRPr="005D0368" w:rsidRDefault="00034BB5" w:rsidP="005D0368">
      <w:pPr>
        <w:rPr>
          <w:b/>
          <w:bCs/>
        </w:rPr>
      </w:pPr>
    </w:p>
    <w:p w:rsidR="00B246FE" w:rsidRPr="00143745" w:rsidRDefault="002A104D" w:rsidP="00CF5BB2">
      <w:pPr>
        <w:rPr>
          <w:b/>
          <w:bCs/>
          <w:sz w:val="32"/>
          <w:szCs w:val="32"/>
        </w:rPr>
      </w:pPr>
      <w:r w:rsidRPr="00143745">
        <w:rPr>
          <w:b/>
          <w:bCs/>
          <w:sz w:val="32"/>
          <w:szCs w:val="32"/>
        </w:rPr>
        <w:t>Di</w:t>
      </w:r>
      <w:r w:rsidR="00B246FE" w:rsidRPr="00143745">
        <w:rPr>
          <w:b/>
          <w:bCs/>
          <w:sz w:val="32"/>
          <w:szCs w:val="32"/>
        </w:rPr>
        <w:t>scussion</w:t>
      </w:r>
    </w:p>
    <w:p w:rsidR="00E578C0" w:rsidRPr="00143745" w:rsidRDefault="00E578C0" w:rsidP="00E578C0">
      <w:pPr>
        <w:rPr>
          <w:b/>
          <w:bCs/>
        </w:rPr>
      </w:pPr>
    </w:p>
    <w:p w:rsidR="00B32B39" w:rsidRPr="006F68D3" w:rsidRDefault="009F68FE" w:rsidP="00105363">
      <w:pPr>
        <w:spacing w:line="276" w:lineRule="auto"/>
        <w:jc w:val="both"/>
      </w:pPr>
      <w:r w:rsidRPr="00602560">
        <w:rPr>
          <w:rFonts w:asciiTheme="majorBidi" w:hAnsiTheme="majorBidi" w:cstheme="majorBidi"/>
        </w:rPr>
        <w:t xml:space="preserve">     E</w:t>
      </w:r>
      <w:r w:rsidR="00347A26" w:rsidRPr="00602560">
        <w:rPr>
          <w:rFonts w:asciiTheme="majorBidi" w:hAnsiTheme="majorBidi" w:cstheme="majorBidi"/>
        </w:rPr>
        <w:t>vident from</w:t>
      </w:r>
      <w:r w:rsidR="00365D33" w:rsidRPr="00602560">
        <w:rPr>
          <w:rFonts w:asciiTheme="majorBidi" w:hAnsiTheme="majorBidi" w:cstheme="majorBidi"/>
        </w:rPr>
        <w:t xml:space="preserve"> the</w:t>
      </w:r>
      <w:r w:rsidR="00347A26" w:rsidRPr="00602560">
        <w:rPr>
          <w:rFonts w:asciiTheme="majorBidi" w:hAnsiTheme="majorBidi" w:cstheme="majorBidi"/>
        </w:rPr>
        <w:t xml:space="preserve"> results, for all the metals studied</w:t>
      </w:r>
      <w:r w:rsidR="00461EC6" w:rsidRPr="00602560">
        <w:rPr>
          <w:rFonts w:asciiTheme="majorBidi" w:hAnsiTheme="majorBidi" w:cstheme="majorBidi"/>
        </w:rPr>
        <w:t xml:space="preserve"> </w:t>
      </w:r>
      <w:r w:rsidR="00347A26" w:rsidRPr="00602560">
        <w:rPr>
          <w:rFonts w:asciiTheme="majorBidi" w:hAnsiTheme="majorBidi" w:cstheme="majorBidi"/>
        </w:rPr>
        <w:t>,the leas</w:t>
      </w:r>
      <w:r w:rsidR="004957E9" w:rsidRPr="00602560">
        <w:rPr>
          <w:rFonts w:asciiTheme="majorBidi" w:hAnsiTheme="majorBidi" w:cstheme="majorBidi"/>
        </w:rPr>
        <w:t>t metal uptake was recorded at 1</w:t>
      </w:r>
      <w:r w:rsidR="00F26C69" w:rsidRPr="00602560">
        <w:rPr>
          <w:rFonts w:asciiTheme="majorBidi" w:hAnsiTheme="majorBidi" w:cstheme="majorBidi"/>
        </w:rPr>
        <w:t>0 ppm</w:t>
      </w:r>
      <w:r w:rsidR="00347A26" w:rsidRPr="00602560">
        <w:rPr>
          <w:rFonts w:asciiTheme="majorBidi" w:hAnsiTheme="majorBidi" w:cstheme="majorBidi"/>
        </w:rPr>
        <w:t xml:space="preserve"> while initial</w:t>
      </w:r>
      <w:r w:rsidR="00193FF4" w:rsidRPr="00602560">
        <w:rPr>
          <w:rFonts w:asciiTheme="majorBidi" w:hAnsiTheme="majorBidi" w:cstheme="majorBidi"/>
        </w:rPr>
        <w:t xml:space="preserve"> </w:t>
      </w:r>
      <w:r w:rsidR="00347A26" w:rsidRPr="00602560">
        <w:rPr>
          <w:rFonts w:asciiTheme="majorBidi" w:hAnsiTheme="majorBidi" w:cstheme="majorBidi"/>
        </w:rPr>
        <w:t>concentration for highest uptake varied in different metals. Among all</w:t>
      </w:r>
      <w:r w:rsidR="00193FF4" w:rsidRPr="00602560">
        <w:rPr>
          <w:rFonts w:asciiTheme="majorBidi" w:hAnsiTheme="majorBidi" w:cstheme="majorBidi"/>
        </w:rPr>
        <w:t xml:space="preserve"> </w:t>
      </w:r>
      <w:r w:rsidR="00347A26" w:rsidRPr="00602560">
        <w:rPr>
          <w:rFonts w:asciiTheme="majorBidi" w:hAnsiTheme="majorBidi" w:cstheme="majorBidi"/>
        </w:rPr>
        <w:t>the metals studied, C</w:t>
      </w:r>
      <w:r w:rsidR="00DE1396" w:rsidRPr="00602560">
        <w:rPr>
          <w:rFonts w:asciiTheme="majorBidi" w:hAnsiTheme="majorBidi" w:cstheme="majorBidi"/>
        </w:rPr>
        <w:t>d</w:t>
      </w:r>
      <w:r w:rsidR="00347A26" w:rsidRPr="00602560">
        <w:rPr>
          <w:rFonts w:asciiTheme="majorBidi" w:hAnsiTheme="majorBidi" w:cstheme="majorBidi"/>
        </w:rPr>
        <w:t xml:space="preserve"> recorded decrease in the metal</w:t>
      </w:r>
      <w:r w:rsidR="00193FF4" w:rsidRPr="00602560">
        <w:rPr>
          <w:rFonts w:asciiTheme="majorBidi" w:hAnsiTheme="majorBidi" w:cstheme="majorBidi"/>
        </w:rPr>
        <w:t xml:space="preserve"> </w:t>
      </w:r>
      <w:r w:rsidR="00347A26" w:rsidRPr="00602560">
        <w:rPr>
          <w:rFonts w:asciiTheme="majorBidi" w:hAnsiTheme="majorBidi" w:cstheme="majorBidi"/>
        </w:rPr>
        <w:t>uptake at higher concentrations after attaining the maximum values.</w:t>
      </w:r>
      <w:r w:rsidR="00922133" w:rsidRPr="00602560">
        <w:rPr>
          <w:rFonts w:asciiTheme="majorBidi" w:hAnsiTheme="majorBidi" w:cstheme="majorBidi"/>
        </w:rPr>
        <w:t xml:space="preserve"> </w:t>
      </w:r>
      <w:r w:rsidR="00347A26" w:rsidRPr="00B53D71">
        <w:rPr>
          <w:rFonts w:asciiTheme="majorBidi" w:hAnsiTheme="majorBidi" w:cstheme="majorBidi"/>
        </w:rPr>
        <w:t>This appears to be</w:t>
      </w:r>
      <w:r w:rsidR="00922133" w:rsidRPr="00B53D71">
        <w:rPr>
          <w:rFonts w:asciiTheme="majorBidi" w:hAnsiTheme="majorBidi" w:cstheme="majorBidi"/>
        </w:rPr>
        <w:t xml:space="preserve"> the same results obtained by Ahalya </w:t>
      </w:r>
      <w:r w:rsidR="00922133" w:rsidRPr="00B53D71">
        <w:rPr>
          <w:rFonts w:asciiTheme="majorBidi" w:hAnsiTheme="majorBidi" w:cstheme="majorBidi"/>
          <w:i/>
          <w:iCs/>
        </w:rPr>
        <w:t>et a</w:t>
      </w:r>
      <w:r w:rsidR="00922133" w:rsidRPr="00B53D71">
        <w:rPr>
          <w:rFonts w:asciiTheme="majorBidi" w:hAnsiTheme="majorBidi" w:cstheme="majorBidi"/>
        </w:rPr>
        <w:t>l.,( 2005)</w:t>
      </w:r>
      <w:r w:rsidR="00347A26" w:rsidRPr="00B53D71">
        <w:rPr>
          <w:rFonts w:asciiTheme="majorBidi" w:hAnsiTheme="majorBidi" w:cstheme="majorBidi"/>
        </w:rPr>
        <w:t xml:space="preserve"> </w:t>
      </w:r>
      <w:r w:rsidR="00922133" w:rsidRPr="00B53D71">
        <w:rPr>
          <w:rFonts w:asciiTheme="majorBidi" w:hAnsiTheme="majorBidi" w:cstheme="majorBidi"/>
        </w:rPr>
        <w:t xml:space="preserve"> for the same metal and explained </w:t>
      </w:r>
      <w:r w:rsidR="00347A26" w:rsidRPr="00B53D71">
        <w:rPr>
          <w:rFonts w:asciiTheme="majorBidi" w:hAnsiTheme="majorBidi" w:cstheme="majorBidi"/>
        </w:rPr>
        <w:t>due to the increase in the number of ions</w:t>
      </w:r>
      <w:r w:rsidR="00193FF4" w:rsidRPr="00B53D71">
        <w:rPr>
          <w:rFonts w:asciiTheme="majorBidi" w:hAnsiTheme="majorBidi" w:cstheme="majorBidi"/>
        </w:rPr>
        <w:t xml:space="preserve"> </w:t>
      </w:r>
      <w:r w:rsidR="00347A26" w:rsidRPr="00B53D71">
        <w:rPr>
          <w:rFonts w:asciiTheme="majorBidi" w:hAnsiTheme="majorBidi" w:cstheme="majorBidi"/>
        </w:rPr>
        <w:t>competing for the available binding sites in the biomass and also</w:t>
      </w:r>
      <w:r w:rsidR="00193FF4" w:rsidRPr="00B53D71">
        <w:rPr>
          <w:rFonts w:asciiTheme="majorBidi" w:hAnsiTheme="majorBidi" w:cstheme="majorBidi"/>
        </w:rPr>
        <w:t xml:space="preserve"> </w:t>
      </w:r>
      <w:r w:rsidR="00347A26" w:rsidRPr="00B53D71">
        <w:rPr>
          <w:rFonts w:asciiTheme="majorBidi" w:hAnsiTheme="majorBidi" w:cstheme="majorBidi"/>
        </w:rPr>
        <w:t>due to the lack of binding sites for the complexation of these ions at</w:t>
      </w:r>
      <w:r w:rsidR="008762D9" w:rsidRPr="00B53D71">
        <w:rPr>
          <w:rFonts w:asciiTheme="majorBidi" w:hAnsiTheme="majorBidi" w:cstheme="majorBidi"/>
        </w:rPr>
        <w:t xml:space="preserve"> </w:t>
      </w:r>
      <w:r w:rsidR="00347A26" w:rsidRPr="00B53D71">
        <w:rPr>
          <w:rFonts w:asciiTheme="majorBidi" w:hAnsiTheme="majorBidi" w:cstheme="majorBidi"/>
        </w:rPr>
        <w:t xml:space="preserve">higher concentration levels. </w:t>
      </w:r>
      <w:r w:rsidR="00347A26" w:rsidRPr="00602560">
        <w:rPr>
          <w:rFonts w:asciiTheme="majorBidi" w:hAnsiTheme="majorBidi" w:cstheme="majorBidi"/>
        </w:rPr>
        <w:t>At lower concentrations, all metal ions</w:t>
      </w:r>
      <w:r w:rsidR="008762D9" w:rsidRPr="00602560">
        <w:rPr>
          <w:rFonts w:asciiTheme="majorBidi" w:hAnsiTheme="majorBidi" w:cstheme="majorBidi"/>
        </w:rPr>
        <w:t xml:space="preserve"> </w:t>
      </w:r>
      <w:r w:rsidR="00347A26" w:rsidRPr="00602560">
        <w:rPr>
          <w:rFonts w:asciiTheme="majorBidi" w:hAnsiTheme="majorBidi" w:cstheme="majorBidi"/>
        </w:rPr>
        <w:t>present in the solution would interact with the binding sites and thus</w:t>
      </w:r>
      <w:r w:rsidR="008762D9" w:rsidRPr="00602560">
        <w:rPr>
          <w:rFonts w:asciiTheme="majorBidi" w:hAnsiTheme="majorBidi" w:cstheme="majorBidi"/>
        </w:rPr>
        <w:t xml:space="preserve"> </w:t>
      </w:r>
      <w:r w:rsidR="00347A26" w:rsidRPr="00602560">
        <w:rPr>
          <w:rFonts w:asciiTheme="majorBidi" w:hAnsiTheme="majorBidi" w:cstheme="majorBidi"/>
        </w:rPr>
        <w:t>facilitate maximum adsorption. At higher concentrations, more ions</w:t>
      </w:r>
      <w:r w:rsidR="008762D9" w:rsidRPr="00602560">
        <w:rPr>
          <w:rFonts w:asciiTheme="majorBidi" w:hAnsiTheme="majorBidi" w:cstheme="majorBidi"/>
        </w:rPr>
        <w:t xml:space="preserve"> </w:t>
      </w:r>
      <w:r w:rsidR="00347A26" w:rsidRPr="00602560">
        <w:rPr>
          <w:rFonts w:asciiTheme="majorBidi" w:hAnsiTheme="majorBidi" w:cstheme="majorBidi"/>
        </w:rPr>
        <w:t xml:space="preserve">are left unabsorbed in solution due to saturation of binding sites(Ahalya </w:t>
      </w:r>
      <w:r w:rsidR="00347A26" w:rsidRPr="00602560">
        <w:rPr>
          <w:rFonts w:asciiTheme="majorBidi" w:hAnsiTheme="majorBidi" w:cstheme="majorBidi"/>
          <w:i/>
          <w:iCs/>
        </w:rPr>
        <w:t>et al.,</w:t>
      </w:r>
      <w:r w:rsidR="00347A26" w:rsidRPr="00602560">
        <w:rPr>
          <w:rFonts w:asciiTheme="majorBidi" w:hAnsiTheme="majorBidi" w:cstheme="majorBidi"/>
        </w:rPr>
        <w:t xml:space="preserve"> 2005). Also, contact time for minimum uptake was</w:t>
      </w:r>
      <w:r w:rsidR="008762D9" w:rsidRPr="00602560">
        <w:rPr>
          <w:rFonts w:asciiTheme="majorBidi" w:hAnsiTheme="majorBidi" w:cstheme="majorBidi"/>
        </w:rPr>
        <w:t xml:space="preserve"> </w:t>
      </w:r>
      <w:r w:rsidR="00DE1396" w:rsidRPr="00602560">
        <w:rPr>
          <w:rFonts w:asciiTheme="majorBidi" w:hAnsiTheme="majorBidi" w:cstheme="majorBidi"/>
        </w:rPr>
        <w:t>found to be 6</w:t>
      </w:r>
      <w:r w:rsidR="00347A26" w:rsidRPr="00602560">
        <w:rPr>
          <w:rFonts w:asciiTheme="majorBidi" w:hAnsiTheme="majorBidi" w:cstheme="majorBidi"/>
        </w:rPr>
        <w:t>0 min for all the metals. However, contact time for</w:t>
      </w:r>
      <w:r w:rsidR="00461EC6" w:rsidRPr="00602560">
        <w:rPr>
          <w:rFonts w:asciiTheme="majorBidi" w:hAnsiTheme="majorBidi" w:cstheme="majorBidi"/>
        </w:rPr>
        <w:t xml:space="preserve"> </w:t>
      </w:r>
      <w:r w:rsidR="00347A26" w:rsidRPr="00602560">
        <w:rPr>
          <w:rFonts w:asciiTheme="majorBidi" w:hAnsiTheme="majorBidi" w:cstheme="majorBidi"/>
        </w:rPr>
        <w:t>maximum uptake also differed for different metals</w:t>
      </w:r>
      <w:r w:rsidR="00365D33" w:rsidRPr="00602560">
        <w:rPr>
          <w:rFonts w:asciiTheme="majorBidi" w:hAnsiTheme="majorBidi" w:cstheme="majorBidi"/>
        </w:rPr>
        <w:t>.</w:t>
      </w:r>
      <w:r w:rsidR="00347A26" w:rsidRPr="00602560">
        <w:rPr>
          <w:rFonts w:asciiTheme="majorBidi" w:hAnsiTheme="majorBidi" w:cstheme="majorBidi"/>
        </w:rPr>
        <w:t>The  separation factor values (R</w:t>
      </w:r>
      <w:r w:rsidR="00347A26" w:rsidRPr="00602560">
        <w:rPr>
          <w:rFonts w:asciiTheme="majorBidi" w:hAnsiTheme="majorBidi" w:cstheme="majorBidi"/>
          <w:vertAlign w:val="subscript"/>
        </w:rPr>
        <w:t>L</w:t>
      </w:r>
      <w:r w:rsidR="00347A26" w:rsidRPr="00602560">
        <w:rPr>
          <w:rFonts w:asciiTheme="majorBidi" w:hAnsiTheme="majorBidi" w:cstheme="majorBidi"/>
        </w:rPr>
        <w:t>) indicated (Table 1) that metal sorption</w:t>
      </w:r>
      <w:r w:rsidR="008762D9" w:rsidRPr="00602560">
        <w:rPr>
          <w:rFonts w:asciiTheme="majorBidi" w:hAnsiTheme="majorBidi" w:cstheme="majorBidi"/>
        </w:rPr>
        <w:t xml:space="preserve"> </w:t>
      </w:r>
      <w:r w:rsidR="00347A26" w:rsidRPr="00602560">
        <w:rPr>
          <w:rFonts w:asciiTheme="majorBidi" w:hAnsiTheme="majorBidi" w:cstheme="majorBidi"/>
        </w:rPr>
        <w:t>onto the biomass was</w:t>
      </w:r>
      <w:r w:rsidR="008762D9" w:rsidRPr="00602560">
        <w:rPr>
          <w:rFonts w:asciiTheme="majorBidi" w:hAnsiTheme="majorBidi" w:cstheme="majorBidi"/>
        </w:rPr>
        <w:t xml:space="preserve"> </w:t>
      </w:r>
      <w:r w:rsidR="00347A26" w:rsidRPr="00602560">
        <w:rPr>
          <w:rFonts w:asciiTheme="majorBidi" w:hAnsiTheme="majorBidi" w:cstheme="majorBidi"/>
        </w:rPr>
        <w:t xml:space="preserve">favorable (Hall </w:t>
      </w:r>
      <w:r w:rsidR="00B017D7" w:rsidRPr="00602560">
        <w:rPr>
          <w:rFonts w:asciiTheme="majorBidi" w:hAnsiTheme="majorBidi" w:cstheme="majorBidi"/>
          <w:i/>
          <w:iCs/>
        </w:rPr>
        <w:t>et</w:t>
      </w:r>
      <w:r w:rsidR="00347A26" w:rsidRPr="00602560">
        <w:rPr>
          <w:rFonts w:asciiTheme="majorBidi" w:hAnsiTheme="majorBidi" w:cstheme="majorBidi"/>
          <w:i/>
          <w:iCs/>
        </w:rPr>
        <w:t xml:space="preserve"> al</w:t>
      </w:r>
      <w:r w:rsidR="00347A26" w:rsidRPr="00602560">
        <w:rPr>
          <w:rFonts w:asciiTheme="majorBidi" w:hAnsiTheme="majorBidi" w:cstheme="majorBidi"/>
        </w:rPr>
        <w:t>., 1966</w:t>
      </w:r>
      <w:r w:rsidR="00F37267" w:rsidRPr="00602560">
        <w:rPr>
          <w:rFonts w:asciiTheme="majorBidi" w:hAnsiTheme="majorBidi" w:cstheme="majorBidi"/>
        </w:rPr>
        <w:t xml:space="preserve">). </w:t>
      </w:r>
      <w:r w:rsidR="00347A26" w:rsidRPr="00602560">
        <w:rPr>
          <w:rFonts w:asciiTheme="majorBidi" w:hAnsiTheme="majorBidi" w:cstheme="majorBidi"/>
        </w:rPr>
        <w:t xml:space="preserve">According to </w:t>
      </w:r>
      <w:proofErr w:type="spellStart"/>
      <w:r w:rsidR="00347A26" w:rsidRPr="00602560">
        <w:rPr>
          <w:rFonts w:asciiTheme="majorBidi" w:hAnsiTheme="majorBidi" w:cstheme="majorBidi"/>
        </w:rPr>
        <w:t>Kadirvelu</w:t>
      </w:r>
      <w:proofErr w:type="spellEnd"/>
      <w:r w:rsidR="00347A26" w:rsidRPr="00602560">
        <w:rPr>
          <w:rFonts w:asciiTheme="majorBidi" w:hAnsiTheme="majorBidi" w:cstheme="majorBidi"/>
        </w:rPr>
        <w:t xml:space="preserve"> and </w:t>
      </w:r>
      <w:proofErr w:type="spellStart"/>
      <w:r w:rsidR="00347A26" w:rsidRPr="00602560">
        <w:rPr>
          <w:rFonts w:asciiTheme="majorBidi" w:hAnsiTheme="majorBidi" w:cstheme="majorBidi"/>
        </w:rPr>
        <w:t>Namasivayam</w:t>
      </w:r>
      <w:proofErr w:type="spellEnd"/>
      <w:r w:rsidR="00347A26" w:rsidRPr="00602560">
        <w:rPr>
          <w:rFonts w:asciiTheme="majorBidi" w:hAnsiTheme="majorBidi" w:cstheme="majorBidi"/>
        </w:rPr>
        <w:t xml:space="preserve"> (2000), n</w:t>
      </w:r>
      <w:r w:rsidR="008762D9" w:rsidRPr="00602560">
        <w:rPr>
          <w:rFonts w:asciiTheme="majorBidi" w:hAnsiTheme="majorBidi" w:cstheme="majorBidi"/>
        </w:rPr>
        <w:t xml:space="preserve"> </w:t>
      </w:r>
      <w:r w:rsidR="00347A26" w:rsidRPr="00602560">
        <w:rPr>
          <w:rFonts w:asciiTheme="majorBidi" w:hAnsiTheme="majorBidi" w:cstheme="majorBidi"/>
        </w:rPr>
        <w:t xml:space="preserve">values between 1 and 10 </w:t>
      </w:r>
      <w:r w:rsidR="00461EC6" w:rsidRPr="00602560">
        <w:rPr>
          <w:rFonts w:asciiTheme="majorBidi" w:hAnsiTheme="majorBidi" w:cstheme="majorBidi"/>
        </w:rPr>
        <w:t>represent beneficial adsorption</w:t>
      </w:r>
      <w:r w:rsidR="00F37267" w:rsidRPr="00602560">
        <w:rPr>
          <w:rFonts w:asciiTheme="majorBidi" w:hAnsiTheme="majorBidi" w:cstheme="majorBidi"/>
        </w:rPr>
        <w:t xml:space="preserve">. The </w:t>
      </w:r>
      <w:r w:rsidR="001D306B" w:rsidRPr="00602560">
        <w:rPr>
          <w:rFonts w:asciiTheme="majorBidi" w:hAnsiTheme="majorBidi" w:cstheme="majorBidi"/>
        </w:rPr>
        <w:t xml:space="preserve">results </w:t>
      </w:r>
      <w:r w:rsidR="00F37267" w:rsidRPr="00602560">
        <w:rPr>
          <w:rFonts w:asciiTheme="majorBidi" w:hAnsiTheme="majorBidi" w:cstheme="majorBidi"/>
        </w:rPr>
        <w:t xml:space="preserve">values of 1/n ranged between 0.334 </w:t>
      </w:r>
      <w:r w:rsidR="00F37267" w:rsidRPr="006F68D3">
        <w:lastRenderedPageBreak/>
        <w:t xml:space="preserve">and 0.701 which indicates good adsorption (Table 1). </w:t>
      </w:r>
      <w:r w:rsidR="00347A26" w:rsidRPr="006F68D3">
        <w:t xml:space="preserve"> The.</w:t>
      </w:r>
      <w:r w:rsidR="00B32B39" w:rsidRPr="006F68D3">
        <w:t xml:space="preserve"> magnitude of K and n shows easy separation of heavy metal ion</w:t>
      </w:r>
      <w:r w:rsidR="008762D9">
        <w:t xml:space="preserve"> </w:t>
      </w:r>
      <w:r w:rsidR="00B32B39" w:rsidRPr="006F68D3">
        <w:t xml:space="preserve">from wastewater and high adsorption capacity (Ahalya </w:t>
      </w:r>
      <w:r w:rsidR="00B32B39" w:rsidRPr="00A06D94">
        <w:rPr>
          <w:rFonts w:ascii="TTE21898A0t00" w:hAnsi="TTE21898A0t00" w:cs="TTE21898A0t00"/>
          <w:i/>
          <w:iCs/>
        </w:rPr>
        <w:t>et al</w:t>
      </w:r>
      <w:r w:rsidR="00B32B39" w:rsidRPr="006F68D3">
        <w:t>.,2005). The value of n, which is related to the distribution of</w:t>
      </w:r>
      <w:r w:rsidR="008762D9">
        <w:t xml:space="preserve"> </w:t>
      </w:r>
      <w:r w:rsidR="00B32B39" w:rsidRPr="006F68D3">
        <w:t>bonded ions on the sorbent surface, was found to be greater</w:t>
      </w:r>
      <w:r w:rsidR="008762D9">
        <w:t xml:space="preserve"> </w:t>
      </w:r>
      <w:r w:rsidR="00B32B39" w:rsidRPr="006F68D3">
        <w:t>than unity indicating that adsorption is favorable. Tien (2002)</w:t>
      </w:r>
      <w:r w:rsidR="00931C2E">
        <w:t xml:space="preserve"> </w:t>
      </w:r>
      <w:r w:rsidR="00F54265">
        <w:t xml:space="preserve"> </w:t>
      </w:r>
      <w:r w:rsidR="00B32B39" w:rsidRPr="006F68D3">
        <w:t>found that the magnitude of K and n showed easy uptake of</w:t>
      </w:r>
      <w:r w:rsidR="008762D9">
        <w:t xml:space="preserve"> </w:t>
      </w:r>
      <w:r w:rsidR="00B32B39" w:rsidRPr="006F68D3">
        <w:t>surface area and dry weight of algal cells. It was found to be the</w:t>
      </w:r>
      <w:r w:rsidR="008762D9">
        <w:t xml:space="preserve"> </w:t>
      </w:r>
      <w:r w:rsidR="00B32B39" w:rsidRPr="006F68D3">
        <w:t xml:space="preserve">main factor influencing metal sorption and indicates favorable </w:t>
      </w:r>
      <w:r w:rsidR="0042508B" w:rsidRPr="006F68D3">
        <w:rPr>
          <w:rFonts w:asciiTheme="majorBidi" w:hAnsiTheme="majorBidi" w:cstheme="majorBidi"/>
        </w:rPr>
        <w:t>Huge load of wastes from industries</w:t>
      </w:r>
      <w:r w:rsidR="00B32B39" w:rsidRPr="006F68D3">
        <w:t>.</w:t>
      </w:r>
    </w:p>
    <w:p w:rsidR="00A90E0E" w:rsidRPr="006F68D3" w:rsidRDefault="00A90E0E" w:rsidP="00105363">
      <w:pPr>
        <w:spacing w:line="276" w:lineRule="auto"/>
        <w:jc w:val="both"/>
      </w:pPr>
    </w:p>
    <w:p w:rsidR="00365D33" w:rsidRPr="00B53D71" w:rsidRDefault="00A06D94" w:rsidP="00DE02C0">
      <w:pPr>
        <w:spacing w:line="276" w:lineRule="auto"/>
        <w:jc w:val="both"/>
      </w:pPr>
      <w:r>
        <w:t xml:space="preserve">     </w:t>
      </w:r>
      <w:r w:rsidR="00B32B39" w:rsidRPr="006F68D3">
        <w:t xml:space="preserve"> Biosorption using biomass derived from fresh water</w:t>
      </w:r>
      <w:r w:rsidR="008762D9">
        <w:t xml:space="preserve"> </w:t>
      </w:r>
      <w:r w:rsidR="00B32B39" w:rsidRPr="006F68D3">
        <w:t>algae, marine seaweeds and fungi has recently attracted growing</w:t>
      </w:r>
      <w:r w:rsidR="008762D9">
        <w:t xml:space="preserve"> </w:t>
      </w:r>
      <w:r w:rsidR="00B32B39" w:rsidRPr="006F68D3">
        <w:t>interest of researchers. Many potential binding sites occur in algal</w:t>
      </w:r>
      <w:r w:rsidR="008762D9">
        <w:t xml:space="preserve"> </w:t>
      </w:r>
      <w:r w:rsidR="00B32B39" w:rsidRPr="006F68D3">
        <w:t xml:space="preserve">cell walls and alginate matrices (Saitoh </w:t>
      </w:r>
      <w:r w:rsidR="00B32B39" w:rsidRPr="00A06D94">
        <w:rPr>
          <w:rFonts w:ascii="TTE21898A0t00" w:hAnsi="TTE21898A0t00" w:cs="TTE21898A0t00"/>
          <w:i/>
          <w:iCs/>
        </w:rPr>
        <w:t>et al</w:t>
      </w:r>
      <w:r w:rsidR="00B32B39" w:rsidRPr="006F68D3">
        <w:t xml:space="preserve">., 2001; Tam </w:t>
      </w:r>
      <w:r w:rsidR="00B32B39" w:rsidRPr="00A06D94">
        <w:rPr>
          <w:rFonts w:ascii="TTE21898A0t00" w:hAnsi="TTE21898A0t00" w:cs="TTE21898A0t00"/>
          <w:i/>
          <w:iCs/>
        </w:rPr>
        <w:t>et al</w:t>
      </w:r>
      <w:r w:rsidR="00B32B39" w:rsidRPr="006F68D3">
        <w:t>.,1998). Algal cell surface has several kinds of functional groups with</w:t>
      </w:r>
      <w:r w:rsidR="008762D9">
        <w:t xml:space="preserve"> </w:t>
      </w:r>
      <w:r w:rsidR="00B32B39" w:rsidRPr="006F68D3">
        <w:t>varying affinity for an ionic species. Low and high affinity functional</w:t>
      </w:r>
      <w:r w:rsidR="008762D9">
        <w:t xml:space="preserve"> </w:t>
      </w:r>
      <w:r w:rsidR="00B32B39" w:rsidRPr="006F68D3">
        <w:t>groups are involved in sorption of metal ions at high and low</w:t>
      </w:r>
      <w:r w:rsidR="008762D9">
        <w:t xml:space="preserve"> </w:t>
      </w:r>
      <w:r w:rsidR="00B32B39" w:rsidRPr="006F68D3">
        <w:t xml:space="preserve">concentrations of metal ions, respectively (Mehta and Gaur, 2001).Cell wall of green algae contains </w:t>
      </w:r>
      <w:proofErr w:type="spellStart"/>
      <w:r w:rsidR="00B32B39" w:rsidRPr="006F68D3">
        <w:t>heteropolysaccharides</w:t>
      </w:r>
      <w:proofErr w:type="spellEnd"/>
      <w:r w:rsidR="00B32B39" w:rsidRPr="006F68D3">
        <w:t>, which</w:t>
      </w:r>
      <w:r w:rsidR="0060509A">
        <w:rPr>
          <w:rFonts w:hint="cs"/>
          <w:rtl/>
        </w:rPr>
        <w:t xml:space="preserve"> </w:t>
      </w:r>
      <w:r w:rsidR="00B32B39" w:rsidRPr="006F68D3">
        <w:t>offer carboxyl and sulfate groups for sequestration of heavy metal</w:t>
      </w:r>
      <w:r w:rsidR="00A26D39" w:rsidRPr="006F68D3">
        <w:t>ions</w:t>
      </w:r>
      <w:r w:rsidR="0060509A" w:rsidRPr="00B53D71">
        <w:rPr>
          <w:i/>
          <w:iCs/>
        </w:rPr>
        <w:t>. U.</w:t>
      </w:r>
      <w:r w:rsidR="00A26D39" w:rsidRPr="00B53D71">
        <w:rPr>
          <w:i/>
          <w:iCs/>
        </w:rPr>
        <w:t xml:space="preserve"> </w:t>
      </w:r>
      <w:proofErr w:type="spellStart"/>
      <w:r w:rsidR="00A26D39" w:rsidRPr="00B53D71">
        <w:rPr>
          <w:i/>
          <w:iCs/>
        </w:rPr>
        <w:t>zonata</w:t>
      </w:r>
      <w:proofErr w:type="spellEnd"/>
      <w:r w:rsidR="00B32B39" w:rsidRPr="006F68D3">
        <w:t xml:space="preserve"> was found to </w:t>
      </w:r>
      <w:r w:rsidR="003A7277" w:rsidRPr="006F68D3">
        <w:t xml:space="preserve">record high uptake </w:t>
      </w:r>
      <w:r w:rsidR="00A26D39" w:rsidRPr="006F68D3">
        <w:t>v</w:t>
      </w:r>
      <w:r w:rsidR="003A7277" w:rsidRPr="006F68D3">
        <w:t>alues for Ni</w:t>
      </w:r>
      <w:r w:rsidR="008762D9">
        <w:t xml:space="preserve"> </w:t>
      </w:r>
      <w:r w:rsidR="00F00C86" w:rsidRPr="006F68D3">
        <w:t>,Zn</w:t>
      </w:r>
      <w:r w:rsidR="00B32B39" w:rsidRPr="006F68D3">
        <w:t xml:space="preserve"> a</w:t>
      </w:r>
      <w:r w:rsidR="00F00C86" w:rsidRPr="006F68D3">
        <w:t>nd Cd. Algal cells have showed</w:t>
      </w:r>
      <w:r w:rsidR="008762D9">
        <w:t xml:space="preserve"> </w:t>
      </w:r>
      <w:r w:rsidR="00B32B39" w:rsidRPr="006F68D3">
        <w:t>considerable potential in</w:t>
      </w:r>
      <w:r w:rsidR="008762D9">
        <w:t xml:space="preserve"> </w:t>
      </w:r>
      <w:r w:rsidR="00B32B39" w:rsidRPr="006F68D3">
        <w:t>removal of heavy metal fr</w:t>
      </w:r>
      <w:r w:rsidR="00F00C86" w:rsidRPr="006F68D3">
        <w:t>om aqueous solutions</w:t>
      </w:r>
      <w:r w:rsidR="00AF6023">
        <w:t>.</w:t>
      </w:r>
      <w:r w:rsidR="00F00C86" w:rsidRPr="006F68D3">
        <w:t xml:space="preserve"> </w:t>
      </w:r>
      <w:r w:rsidR="00B32B39" w:rsidRPr="006F68D3">
        <w:t>Alpan</w:t>
      </w:r>
      <w:r w:rsidR="00DE02C0">
        <w:t xml:space="preserve">a </w:t>
      </w:r>
      <w:r w:rsidR="00DE02C0" w:rsidRPr="00A06D94">
        <w:rPr>
          <w:i/>
          <w:iCs/>
        </w:rPr>
        <w:t>et</w:t>
      </w:r>
      <w:r w:rsidR="00DE02C0" w:rsidRPr="00A06D94">
        <w:rPr>
          <w:rFonts w:ascii="TTE21898A0t00" w:hAnsi="TTE21898A0t00" w:cs="TTE21898A0t00"/>
          <w:i/>
          <w:iCs/>
        </w:rPr>
        <w:t xml:space="preserve"> al</w:t>
      </w:r>
      <w:r w:rsidR="00B32B39" w:rsidRPr="006F68D3">
        <w:t xml:space="preserve"> (2007) observed 97% removal of Pb</w:t>
      </w:r>
      <w:r w:rsidR="00B32B39" w:rsidRPr="006F68D3">
        <w:rPr>
          <w:vertAlign w:val="superscript"/>
        </w:rPr>
        <w:t>2+</w:t>
      </w:r>
      <w:r w:rsidR="00B32B39" w:rsidRPr="006F68D3">
        <w:t xml:space="preserve"> by </w:t>
      </w:r>
      <w:proofErr w:type="spellStart"/>
      <w:r w:rsidR="00B32B39" w:rsidRPr="006F68D3">
        <w:rPr>
          <w:rFonts w:ascii="TTE21898A0t00" w:hAnsi="TTE21898A0t00" w:cs="TTE21898A0t00"/>
          <w:i/>
          <w:iCs/>
        </w:rPr>
        <w:t>Pithophor</w:t>
      </w:r>
      <w:r w:rsidR="00DE02C0">
        <w:rPr>
          <w:rFonts w:ascii="TTE21898A0t00" w:hAnsi="TTE21898A0t00" w:cs="TTE21898A0t00"/>
          <w:i/>
          <w:iCs/>
        </w:rPr>
        <w:t>a</w:t>
      </w:r>
      <w:proofErr w:type="spellEnd"/>
      <w:r w:rsidR="00DE02C0">
        <w:rPr>
          <w:rFonts w:ascii="TTE21898A0t00" w:hAnsi="TTE21898A0t00" w:cs="TTE21898A0t00"/>
          <w:i/>
          <w:iCs/>
        </w:rPr>
        <w:t xml:space="preserve"> </w:t>
      </w:r>
      <w:proofErr w:type="spellStart"/>
      <w:r w:rsidR="00B32B39" w:rsidRPr="006F68D3">
        <w:rPr>
          <w:rFonts w:ascii="TTE21898A0t00" w:hAnsi="TTE21898A0t00" w:cs="TTE21898A0t00"/>
          <w:i/>
          <w:iCs/>
        </w:rPr>
        <w:t>odeogonia</w:t>
      </w:r>
      <w:proofErr w:type="spellEnd"/>
      <w:r w:rsidR="00AF6023">
        <w:rPr>
          <w:rFonts w:ascii="TTE21898A0t00" w:hAnsi="TTE21898A0t00" w:cs="TTE21898A0t00"/>
          <w:i/>
          <w:iCs/>
        </w:rPr>
        <w:t xml:space="preserve"> </w:t>
      </w:r>
      <w:r w:rsidR="00B32B39" w:rsidRPr="006F68D3">
        <w:t xml:space="preserve">and 89% </w:t>
      </w:r>
      <w:r w:rsidR="00A26D39" w:rsidRPr="006F68D3">
        <w:t>removal  by</w:t>
      </w:r>
      <w:r w:rsidR="00AF6023">
        <w:t xml:space="preserve"> </w:t>
      </w:r>
      <w:proofErr w:type="spellStart"/>
      <w:r w:rsidR="00A26D39" w:rsidRPr="006F68D3">
        <w:rPr>
          <w:i/>
          <w:iCs/>
        </w:rPr>
        <w:t>S</w:t>
      </w:r>
      <w:r w:rsidR="00A26D39" w:rsidRPr="006F68D3">
        <w:rPr>
          <w:rFonts w:ascii="TTE21898A0t00" w:hAnsi="TTE21898A0t00" w:cs="TTE21898A0t00"/>
          <w:i/>
          <w:iCs/>
        </w:rPr>
        <w:t>pirogy</w:t>
      </w:r>
      <w:proofErr w:type="spellEnd"/>
      <w:r w:rsidR="00B32B39" w:rsidRPr="006F68D3">
        <w:rPr>
          <w:rFonts w:ascii="TTE21898A0t00" w:hAnsi="TTE21898A0t00" w:cs="TTE21898A0t00"/>
          <w:i/>
          <w:iCs/>
        </w:rPr>
        <w:t xml:space="preserve"> </w:t>
      </w:r>
      <w:proofErr w:type="spellStart"/>
      <w:r w:rsidR="00B32B39" w:rsidRPr="006F68D3">
        <w:rPr>
          <w:rFonts w:ascii="TTE21898A0t00" w:hAnsi="TTE21898A0t00" w:cs="TTE21898A0t00"/>
          <w:i/>
          <w:iCs/>
        </w:rPr>
        <w:t>neglecta</w:t>
      </w:r>
      <w:r w:rsidR="00A26D39" w:rsidRPr="006F68D3">
        <w:t>in</w:t>
      </w:r>
      <w:proofErr w:type="spellEnd"/>
      <w:r w:rsidR="00A26D39" w:rsidRPr="006F68D3">
        <w:t xml:space="preserve"> </w:t>
      </w:r>
      <w:r w:rsidR="008762D9">
        <w:t xml:space="preserve"> at </w:t>
      </w:r>
      <w:r w:rsidR="00A26D39" w:rsidRPr="006F68D3">
        <w:t>30 min from a</w:t>
      </w:r>
      <w:r w:rsidR="00DE02C0">
        <w:t xml:space="preserve"> solution containing 5mgl</w:t>
      </w:r>
      <w:r w:rsidR="00DE02C0" w:rsidRPr="00DE02C0">
        <w:rPr>
          <w:vertAlign w:val="superscript"/>
        </w:rPr>
        <w:t>-1</w:t>
      </w:r>
      <w:r w:rsidR="00B32B39" w:rsidRPr="006F68D3">
        <w:t xml:space="preserve"> initial</w:t>
      </w:r>
      <w:r>
        <w:t xml:space="preserve"> </w:t>
      </w:r>
      <w:r w:rsidR="00B05B01" w:rsidRPr="006F68D3">
        <w:t>c</w:t>
      </w:r>
      <w:r w:rsidR="00B32B39" w:rsidRPr="006F68D3">
        <w:t>oncentration of Pb</w:t>
      </w:r>
      <w:r w:rsidR="00B32B39" w:rsidRPr="006F68D3">
        <w:rPr>
          <w:vertAlign w:val="superscript"/>
        </w:rPr>
        <w:t>2+</w:t>
      </w:r>
      <w:r w:rsidR="00B32B39" w:rsidRPr="006F68D3">
        <w:t xml:space="preserve"> by a biomass</w:t>
      </w:r>
      <w:r>
        <w:t xml:space="preserve"> </w:t>
      </w:r>
      <w:r w:rsidR="00A375C1" w:rsidRPr="006F68D3">
        <w:t>concentration of 1 g l</w:t>
      </w:r>
      <w:r w:rsidR="00A375C1" w:rsidRPr="006F68D3">
        <w:rPr>
          <w:vertAlign w:val="superscript"/>
        </w:rPr>
        <w:t>-1</w:t>
      </w:r>
      <w:r w:rsidR="00DE02C0">
        <w:t>.</w:t>
      </w:r>
      <w:r w:rsidR="00A375C1" w:rsidRPr="006F68D3">
        <w:t xml:space="preserve"> Further, highe</w:t>
      </w:r>
      <w:r w:rsidR="006A5632" w:rsidRPr="006F68D3">
        <w:t xml:space="preserve">r  </w:t>
      </w:r>
      <w:r w:rsidR="00A375C1" w:rsidRPr="006F68D3">
        <w:t>removal of 133.3 m</w:t>
      </w:r>
      <w:r w:rsidR="00FB4DB2" w:rsidRPr="006F68D3">
        <w:t>g Cu (II) g</w:t>
      </w:r>
      <w:r w:rsidR="00FB4DB2" w:rsidRPr="008762D9">
        <w:rPr>
          <w:vertAlign w:val="superscript"/>
        </w:rPr>
        <w:t>-1</w:t>
      </w:r>
      <w:r w:rsidR="00FB4DB2" w:rsidRPr="006F68D3">
        <w:t xml:space="preserve"> of dry weight of B</w:t>
      </w:r>
      <w:r w:rsidR="00A375C1" w:rsidRPr="006F68D3">
        <w:t xml:space="preserve">iomass of </w:t>
      </w:r>
      <w:r w:rsidR="00A375C1" w:rsidRPr="006F68D3">
        <w:rPr>
          <w:rFonts w:ascii="TTE21898A0t00" w:hAnsi="TTE21898A0t00" w:cs="TTE21898A0t00"/>
          <w:i/>
          <w:iCs/>
        </w:rPr>
        <w:t>Spirogyra</w:t>
      </w:r>
      <w:r>
        <w:rPr>
          <w:rFonts w:ascii="TTE21898A0t00" w:hAnsi="TTE21898A0t00" w:cs="TTE21898A0t00"/>
          <w:i/>
          <w:iCs/>
        </w:rPr>
        <w:t xml:space="preserve"> </w:t>
      </w:r>
      <w:r w:rsidR="00A375C1" w:rsidRPr="006F68D3">
        <w:t>species was observed in 120 min contact period with an algal dose</w:t>
      </w:r>
      <w:r w:rsidR="00944D6E">
        <w:rPr>
          <w:rFonts w:hint="cs"/>
          <w:rtl/>
        </w:rPr>
        <w:t xml:space="preserve"> </w:t>
      </w:r>
      <w:r w:rsidR="00A375C1" w:rsidRPr="006F68D3">
        <w:t xml:space="preserve">of 20 </w:t>
      </w:r>
      <w:r w:rsidR="00F7107E" w:rsidRPr="006F68D3">
        <w:t>m</w:t>
      </w:r>
      <w:r w:rsidR="00A375C1" w:rsidRPr="006F68D3">
        <w:t>g l</w:t>
      </w:r>
      <w:r w:rsidR="00A375C1" w:rsidRPr="005B2FE1">
        <w:rPr>
          <w:vertAlign w:val="superscript"/>
        </w:rPr>
        <w:t>-1</w:t>
      </w:r>
      <w:r w:rsidR="00A375C1" w:rsidRPr="006F68D3">
        <w:t xml:space="preserve"> by Gupta </w:t>
      </w:r>
      <w:r w:rsidR="00A375C1" w:rsidRPr="00A06D94">
        <w:rPr>
          <w:rFonts w:ascii="TTE21898A0t00" w:hAnsi="TTE21898A0t00" w:cs="TTE21898A0t00"/>
          <w:i/>
          <w:iCs/>
        </w:rPr>
        <w:t>et al</w:t>
      </w:r>
      <w:r w:rsidR="00B4491C" w:rsidRPr="006F68D3">
        <w:t>. (2006). The results of this</w:t>
      </w:r>
      <w:r w:rsidR="00A375C1" w:rsidRPr="006F68D3">
        <w:t xml:space="preserve"> study indicated</w:t>
      </w:r>
      <w:r w:rsidR="00FA3DBE">
        <w:t xml:space="preserve"> </w:t>
      </w:r>
      <w:r w:rsidR="00036FE2">
        <w:t xml:space="preserve"> </w:t>
      </w:r>
      <w:r w:rsidR="00A375C1" w:rsidRPr="006F68D3">
        <w:t>that the metal uptake was con</w:t>
      </w:r>
      <w:r w:rsidR="00B4491C" w:rsidRPr="006F68D3">
        <w:t>centration-independent</w:t>
      </w:r>
      <w:r w:rsidR="00036FE2">
        <w:t xml:space="preserve"> </w:t>
      </w:r>
      <w:r w:rsidR="00B4491C" w:rsidRPr="006F68D3">
        <w:t>for Cd and Zn whereas for Cu and Ni</w:t>
      </w:r>
      <w:r w:rsidR="00A375C1" w:rsidRPr="006F68D3">
        <w:t xml:space="preserve"> an increase in </w:t>
      </w:r>
      <w:r w:rsidR="00B05B01" w:rsidRPr="006F68D3">
        <w:t>i</w:t>
      </w:r>
      <w:r w:rsidR="00A375C1" w:rsidRPr="006F68D3">
        <w:t>nitial metal</w:t>
      </w:r>
      <w:r w:rsidR="00DE72F1" w:rsidRPr="006F68D3">
        <w:t xml:space="preserve"> c</w:t>
      </w:r>
      <w:r w:rsidR="00A375C1" w:rsidRPr="006F68D3">
        <w:t>oncentration resulted</w:t>
      </w:r>
      <w:r w:rsidR="00944D6E">
        <w:t xml:space="preserve"> in higher metal up</w:t>
      </w:r>
      <w:r w:rsidR="00036FE2">
        <w:t>take</w:t>
      </w:r>
      <w:r w:rsidR="00036FE2" w:rsidRPr="00036FE2">
        <w:t xml:space="preserve">, </w:t>
      </w:r>
      <w:r w:rsidR="00036FE2" w:rsidRPr="00B53D71">
        <w:t>which is</w:t>
      </w:r>
      <w:r w:rsidR="00944D6E" w:rsidRPr="00B53D71">
        <w:t xml:space="preserve"> in</w:t>
      </w:r>
      <w:r w:rsidR="00FA3DBE" w:rsidRPr="00B53D71">
        <w:t xml:space="preserve"> </w:t>
      </w:r>
      <w:r w:rsidR="00944D6E" w:rsidRPr="00B53D71">
        <w:t>agreement</w:t>
      </w:r>
      <w:r w:rsidR="00FA3DBE" w:rsidRPr="00B53D71">
        <w:t xml:space="preserve"> with the results</w:t>
      </w:r>
      <w:r w:rsidR="00944D6E" w:rsidRPr="00B53D71">
        <w:t xml:space="preserve"> </w:t>
      </w:r>
      <w:r w:rsidR="005B2FE1" w:rsidRPr="00B53D71">
        <w:t xml:space="preserve"> </w:t>
      </w:r>
      <w:r w:rsidR="00A375C1" w:rsidRPr="00B53D71">
        <w:t xml:space="preserve">obtained by Ahuja </w:t>
      </w:r>
      <w:r w:rsidR="00A375C1" w:rsidRPr="00B53D71">
        <w:rPr>
          <w:rFonts w:ascii="TTE21898A0t00" w:hAnsi="TTE21898A0t00" w:cs="TTE21898A0t00"/>
          <w:i/>
          <w:iCs/>
        </w:rPr>
        <w:t>et al</w:t>
      </w:r>
      <w:r w:rsidR="00A375C1" w:rsidRPr="00B53D71">
        <w:t xml:space="preserve">. (1999) </w:t>
      </w:r>
      <w:r w:rsidR="00036FE2" w:rsidRPr="00B53D71">
        <w:t xml:space="preserve">for cobalt </w:t>
      </w:r>
      <w:r w:rsidR="00A375C1" w:rsidRPr="00B53D71">
        <w:t>where, increase in cobalt</w:t>
      </w:r>
      <w:r w:rsidR="00D50F84" w:rsidRPr="00B53D71">
        <w:t xml:space="preserve"> </w:t>
      </w:r>
      <w:r w:rsidR="00A375C1" w:rsidRPr="00B53D71">
        <w:t>concentration resulted in the increased up</w:t>
      </w:r>
      <w:r w:rsidR="007D02F9">
        <w:t xml:space="preserve"> </w:t>
      </w:r>
      <w:r w:rsidR="00A375C1" w:rsidRPr="00B53D71">
        <w:t xml:space="preserve">take of </w:t>
      </w:r>
      <w:r w:rsidR="00437DBA" w:rsidRPr="00B53D71">
        <w:t xml:space="preserve"> the metal</w:t>
      </w:r>
      <w:r w:rsidR="00437DBA" w:rsidRPr="00B53D71">
        <w:rPr>
          <w:b/>
          <w:bCs/>
        </w:rPr>
        <w:t>.</w:t>
      </w:r>
    </w:p>
    <w:p w:rsidR="00437DBA" w:rsidRPr="00036FE2" w:rsidRDefault="00A06D94" w:rsidP="00105363">
      <w:pPr>
        <w:spacing w:line="276" w:lineRule="auto"/>
        <w:jc w:val="both"/>
        <w:rPr>
          <w:b/>
          <w:bCs/>
          <w:color w:val="FF0000"/>
        </w:rPr>
      </w:pPr>
      <w:r w:rsidRPr="00036FE2">
        <w:rPr>
          <w:b/>
          <w:bCs/>
          <w:color w:val="FF0000"/>
        </w:rPr>
        <w:t xml:space="preserve"> </w:t>
      </w:r>
    </w:p>
    <w:p w:rsidR="00E950CD" w:rsidRPr="00036FE2" w:rsidRDefault="00E950CD" w:rsidP="00AB1B0D">
      <w:pPr>
        <w:rPr>
          <w:b/>
          <w:bCs/>
          <w:color w:val="FF0000"/>
          <w:sz w:val="32"/>
          <w:szCs w:val="32"/>
        </w:rPr>
      </w:pPr>
    </w:p>
    <w:p w:rsidR="00DE02C0" w:rsidRDefault="00DE02C0" w:rsidP="00AB1B0D">
      <w:pPr>
        <w:rPr>
          <w:b/>
          <w:bCs/>
          <w:sz w:val="32"/>
          <w:szCs w:val="32"/>
        </w:rPr>
      </w:pPr>
    </w:p>
    <w:p w:rsidR="00AB1B0D" w:rsidRPr="00143745" w:rsidRDefault="00AB1B0D" w:rsidP="00AB1B0D">
      <w:pPr>
        <w:rPr>
          <w:b/>
          <w:bCs/>
          <w:color w:val="FF0000"/>
          <w:sz w:val="32"/>
          <w:szCs w:val="32"/>
        </w:rPr>
      </w:pPr>
      <w:r w:rsidRPr="00143745">
        <w:rPr>
          <w:b/>
          <w:bCs/>
          <w:sz w:val="32"/>
          <w:szCs w:val="32"/>
        </w:rPr>
        <w:t>R</w:t>
      </w:r>
      <w:r w:rsidR="000657D7" w:rsidRPr="00143745">
        <w:rPr>
          <w:b/>
          <w:bCs/>
          <w:sz w:val="32"/>
          <w:szCs w:val="32"/>
        </w:rPr>
        <w:t>ef</w:t>
      </w:r>
      <w:r w:rsidR="002A104D" w:rsidRPr="00143745">
        <w:rPr>
          <w:b/>
          <w:bCs/>
          <w:sz w:val="32"/>
          <w:szCs w:val="32"/>
        </w:rPr>
        <w:t>erences</w:t>
      </w:r>
    </w:p>
    <w:p w:rsidR="00AB1B0D" w:rsidRPr="00143745" w:rsidRDefault="00AB1B0D" w:rsidP="00AB1B0D">
      <w:pPr>
        <w:rPr>
          <w:b/>
          <w:bCs/>
          <w:color w:val="FF0000"/>
        </w:rPr>
      </w:pPr>
    </w:p>
    <w:p w:rsidR="00DE72F1" w:rsidRPr="00E950CD" w:rsidRDefault="00DE72F1"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Abdel -Aty, A. M., Amma</w:t>
      </w:r>
      <w:r w:rsidR="00534BAB" w:rsidRPr="00E950CD">
        <w:rPr>
          <w:rFonts w:asciiTheme="majorBidi" w:hAnsiTheme="majorBidi" w:cstheme="majorBidi"/>
          <w:b/>
          <w:bCs/>
          <w:color w:val="000000" w:themeColor="text1"/>
          <w:sz w:val="24"/>
          <w:szCs w:val="24"/>
        </w:rPr>
        <w:t>r, N. S., Abdel Ghafar, H. H., and</w:t>
      </w:r>
      <w:r w:rsidRPr="00E950CD">
        <w:rPr>
          <w:rFonts w:asciiTheme="majorBidi" w:hAnsiTheme="majorBidi" w:cstheme="majorBidi"/>
          <w:b/>
          <w:bCs/>
          <w:color w:val="000000" w:themeColor="text1"/>
          <w:sz w:val="24"/>
          <w:szCs w:val="24"/>
        </w:rPr>
        <w:t xml:space="preserve"> Ali, R. K. (2013). Biosorption of cadmium and lead from aqueous solution by fresh water alga Anabaena sphaerica biomass. </w:t>
      </w:r>
      <w:r w:rsidRPr="00E950CD">
        <w:rPr>
          <w:rFonts w:asciiTheme="majorBidi" w:hAnsiTheme="majorBidi" w:cstheme="majorBidi"/>
          <w:b/>
          <w:bCs/>
          <w:i/>
          <w:iCs/>
          <w:color w:val="000000" w:themeColor="text1"/>
          <w:sz w:val="24"/>
          <w:szCs w:val="24"/>
        </w:rPr>
        <w:t xml:space="preserve">Journal of Advanced Research, </w:t>
      </w:r>
      <w:r w:rsidR="00534BAB" w:rsidRPr="00E950CD">
        <w:rPr>
          <w:rFonts w:asciiTheme="majorBidi" w:hAnsiTheme="majorBidi" w:cstheme="majorBidi"/>
          <w:b/>
          <w:bCs/>
          <w:i/>
          <w:iCs/>
          <w:color w:val="000000" w:themeColor="text1"/>
          <w:sz w:val="24"/>
          <w:szCs w:val="24"/>
        </w:rPr>
        <w:t>4</w:t>
      </w:r>
      <w:r w:rsidR="000B4CAE" w:rsidRPr="00E950CD">
        <w:rPr>
          <w:rFonts w:asciiTheme="majorBidi" w:hAnsiTheme="majorBidi" w:cstheme="majorBidi"/>
          <w:b/>
          <w:bCs/>
          <w:color w:val="000000" w:themeColor="text1"/>
          <w:sz w:val="24"/>
          <w:szCs w:val="24"/>
        </w:rPr>
        <w:t>(4):</w:t>
      </w:r>
      <w:r w:rsidRPr="00E950CD">
        <w:rPr>
          <w:rFonts w:asciiTheme="majorBidi" w:hAnsiTheme="majorBidi" w:cstheme="majorBidi"/>
          <w:b/>
          <w:bCs/>
          <w:color w:val="000000" w:themeColor="text1"/>
          <w:sz w:val="24"/>
          <w:szCs w:val="24"/>
        </w:rPr>
        <w:t xml:space="preserve"> 367-374</w:t>
      </w:r>
    </w:p>
    <w:p w:rsidR="00B44752" w:rsidRPr="00E950CD" w:rsidRDefault="00B44752" w:rsidP="00602560">
      <w:pPr>
        <w:spacing w:line="276" w:lineRule="auto"/>
        <w:jc w:val="both"/>
        <w:rPr>
          <w:rFonts w:asciiTheme="majorBidi" w:hAnsiTheme="majorBidi" w:cstheme="majorBidi"/>
          <w:b/>
          <w:bCs/>
          <w:color w:val="000000" w:themeColor="text1"/>
          <w:sz w:val="24"/>
          <w:szCs w:val="24"/>
          <w:rtl/>
        </w:rPr>
      </w:pPr>
    </w:p>
    <w:p w:rsidR="00B44752" w:rsidRPr="00E950CD" w:rsidRDefault="00B95C24" w:rsidP="00602560">
      <w:pPr>
        <w:spacing w:line="276" w:lineRule="auto"/>
        <w:jc w:val="both"/>
        <w:rPr>
          <w:rFonts w:asciiTheme="majorBidi" w:hAnsiTheme="majorBidi" w:cstheme="majorBidi"/>
          <w:b/>
          <w:bCs/>
          <w:color w:val="000000" w:themeColor="text1"/>
          <w:sz w:val="24"/>
          <w:szCs w:val="24"/>
          <w:rtl/>
        </w:rPr>
      </w:pPr>
      <w:r w:rsidRPr="00E950CD">
        <w:rPr>
          <w:rFonts w:asciiTheme="majorBidi" w:hAnsiTheme="majorBidi" w:cstheme="majorBidi"/>
          <w:b/>
          <w:bCs/>
          <w:color w:val="000000" w:themeColor="text1"/>
          <w:sz w:val="24"/>
          <w:szCs w:val="24"/>
        </w:rPr>
        <w:t xml:space="preserve">Ahalya, N., Kanamadi R.D. and </w:t>
      </w:r>
      <w:r w:rsidR="003A062B" w:rsidRPr="00E950CD">
        <w:rPr>
          <w:rFonts w:asciiTheme="majorBidi" w:hAnsiTheme="majorBidi" w:cstheme="majorBidi"/>
          <w:b/>
          <w:bCs/>
          <w:color w:val="000000" w:themeColor="text1"/>
          <w:sz w:val="24"/>
          <w:szCs w:val="24"/>
        </w:rPr>
        <w:t xml:space="preserve"> Ramachandra</w:t>
      </w:r>
      <w:r w:rsidRPr="00E950CD">
        <w:rPr>
          <w:rFonts w:asciiTheme="majorBidi" w:hAnsiTheme="majorBidi" w:cstheme="majorBidi"/>
          <w:b/>
          <w:bCs/>
          <w:color w:val="000000" w:themeColor="text1"/>
          <w:sz w:val="24"/>
          <w:szCs w:val="24"/>
        </w:rPr>
        <w:t>aaaT.V</w:t>
      </w:r>
      <w:r w:rsidR="003A062B" w:rsidRPr="00E950CD">
        <w:rPr>
          <w:rFonts w:asciiTheme="majorBidi" w:hAnsiTheme="majorBidi" w:cstheme="majorBidi"/>
          <w:b/>
          <w:bCs/>
          <w:color w:val="000000" w:themeColor="text1"/>
          <w:sz w:val="24"/>
          <w:szCs w:val="24"/>
        </w:rPr>
        <w:t>. (2005)</w:t>
      </w:r>
      <w:r w:rsidRPr="00E950CD">
        <w:rPr>
          <w:rFonts w:asciiTheme="majorBidi" w:hAnsiTheme="majorBidi" w:cstheme="majorBidi"/>
          <w:b/>
          <w:bCs/>
          <w:color w:val="000000" w:themeColor="text1"/>
          <w:sz w:val="24"/>
          <w:szCs w:val="24"/>
        </w:rPr>
        <w:t>.</w:t>
      </w:r>
      <w:r w:rsidR="00672067" w:rsidRPr="00E950CD">
        <w:rPr>
          <w:rFonts w:asciiTheme="majorBidi" w:hAnsiTheme="majorBidi" w:cstheme="majorBidi"/>
          <w:b/>
          <w:bCs/>
          <w:color w:val="000000" w:themeColor="text1"/>
          <w:sz w:val="24"/>
          <w:szCs w:val="24"/>
        </w:rPr>
        <w:t xml:space="preserve"> Biosorption of chromium(VI) from aqueous solutions by the husk of Bengal gram (Cicerarientinum). Electr. J. Biotechnol., 8</w:t>
      </w:r>
      <w:r w:rsidR="000B4CAE" w:rsidRPr="00E950CD">
        <w:rPr>
          <w:rFonts w:asciiTheme="majorBidi" w:hAnsiTheme="majorBidi" w:cstheme="majorBidi"/>
          <w:b/>
          <w:bCs/>
          <w:color w:val="000000" w:themeColor="text1"/>
          <w:sz w:val="24"/>
          <w:szCs w:val="24"/>
        </w:rPr>
        <w:t>:</w:t>
      </w:r>
      <w:r w:rsidRPr="00E950CD">
        <w:rPr>
          <w:rFonts w:asciiTheme="majorBidi" w:hAnsiTheme="majorBidi" w:cstheme="majorBidi"/>
          <w:b/>
          <w:bCs/>
          <w:color w:val="000000" w:themeColor="text1"/>
          <w:sz w:val="24"/>
          <w:szCs w:val="24"/>
        </w:rPr>
        <w:t xml:space="preserve"> 258-264 </w:t>
      </w:r>
      <w:r w:rsidR="00672067" w:rsidRPr="00E950CD">
        <w:rPr>
          <w:rFonts w:asciiTheme="majorBidi" w:hAnsiTheme="majorBidi" w:cstheme="majorBidi"/>
          <w:b/>
          <w:bCs/>
          <w:color w:val="000000" w:themeColor="text1"/>
          <w:sz w:val="24"/>
          <w:szCs w:val="24"/>
        </w:rPr>
        <w:t>.</w:t>
      </w:r>
    </w:p>
    <w:p w:rsidR="00605402" w:rsidRPr="00E950CD" w:rsidRDefault="00605402" w:rsidP="00602560">
      <w:pPr>
        <w:spacing w:line="276" w:lineRule="auto"/>
        <w:jc w:val="both"/>
        <w:rPr>
          <w:rFonts w:asciiTheme="majorBidi" w:hAnsiTheme="majorBidi" w:cstheme="majorBidi"/>
          <w:b/>
          <w:bCs/>
          <w:color w:val="000000" w:themeColor="text1"/>
          <w:sz w:val="24"/>
          <w:szCs w:val="24"/>
        </w:rPr>
      </w:pPr>
    </w:p>
    <w:p w:rsidR="00605402" w:rsidRPr="00E950CD" w:rsidRDefault="00605402"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Ahuja P., Gupta, R. and Saxena, R. K.(1999). Sorption and desorption of</w:t>
      </w:r>
    </w:p>
    <w:p w:rsidR="00622C1C" w:rsidRPr="00E950CD" w:rsidRDefault="00605402"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 xml:space="preserve">cobalt by </w:t>
      </w:r>
      <w:r w:rsidRPr="00E950CD">
        <w:rPr>
          <w:rFonts w:asciiTheme="majorBidi" w:hAnsiTheme="majorBidi" w:cstheme="majorBidi"/>
          <w:b/>
          <w:bCs/>
          <w:i/>
          <w:iCs/>
          <w:color w:val="000000" w:themeColor="text1"/>
          <w:sz w:val="24"/>
          <w:szCs w:val="24"/>
        </w:rPr>
        <w:t>Oscillatoria anguistissima</w:t>
      </w:r>
      <w:r w:rsidR="000657D7" w:rsidRPr="00E950CD">
        <w:rPr>
          <w:rFonts w:asciiTheme="majorBidi" w:hAnsiTheme="majorBidi" w:cstheme="majorBidi"/>
          <w:b/>
          <w:bCs/>
          <w:color w:val="000000" w:themeColor="text1"/>
          <w:sz w:val="24"/>
          <w:szCs w:val="24"/>
        </w:rPr>
        <w:t xml:space="preserve">. Curr </w:t>
      </w:r>
      <w:r w:rsidR="00534BAB" w:rsidRPr="00E950CD">
        <w:rPr>
          <w:rFonts w:asciiTheme="majorBidi" w:hAnsiTheme="majorBidi" w:cstheme="majorBidi"/>
          <w:b/>
          <w:bCs/>
          <w:color w:val="000000" w:themeColor="text1"/>
          <w:sz w:val="24"/>
          <w:szCs w:val="24"/>
        </w:rPr>
        <w:t>Microbio.,39</w:t>
      </w:r>
      <w:r w:rsidR="000B4CAE" w:rsidRPr="00E950CD">
        <w:rPr>
          <w:rFonts w:asciiTheme="majorBidi" w:hAnsiTheme="majorBidi" w:cstheme="majorBidi"/>
          <w:b/>
          <w:bCs/>
          <w:color w:val="000000" w:themeColor="text1"/>
          <w:sz w:val="24"/>
          <w:szCs w:val="24"/>
        </w:rPr>
        <w:t>:</w:t>
      </w:r>
      <w:r w:rsidR="00534BAB" w:rsidRPr="00E950CD">
        <w:rPr>
          <w:rFonts w:asciiTheme="majorBidi" w:hAnsiTheme="majorBidi" w:cstheme="majorBidi"/>
          <w:b/>
          <w:bCs/>
          <w:color w:val="000000" w:themeColor="text1"/>
          <w:sz w:val="24"/>
          <w:szCs w:val="24"/>
        </w:rPr>
        <w:t>49-52.</w:t>
      </w:r>
    </w:p>
    <w:p w:rsidR="00BB4BB9" w:rsidRPr="00E950CD" w:rsidRDefault="00BB4BB9" w:rsidP="00602560">
      <w:pPr>
        <w:spacing w:line="276" w:lineRule="auto"/>
        <w:jc w:val="both"/>
        <w:rPr>
          <w:rFonts w:asciiTheme="majorBidi" w:hAnsiTheme="majorBidi" w:cstheme="majorBidi"/>
          <w:b/>
          <w:bCs/>
          <w:color w:val="000000" w:themeColor="text1"/>
          <w:sz w:val="24"/>
          <w:szCs w:val="24"/>
        </w:rPr>
      </w:pPr>
    </w:p>
    <w:p w:rsidR="00DE72F1" w:rsidRPr="00E950CD" w:rsidRDefault="00DE72F1"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 xml:space="preserve"> Al- Homaidan</w:t>
      </w:r>
      <w:r w:rsidR="009D0FCF" w:rsidRPr="00E950CD">
        <w:rPr>
          <w:rFonts w:asciiTheme="majorBidi" w:hAnsiTheme="majorBidi" w:cstheme="majorBidi"/>
          <w:b/>
          <w:bCs/>
          <w:color w:val="000000" w:themeColor="text1"/>
          <w:sz w:val="24"/>
          <w:szCs w:val="24"/>
        </w:rPr>
        <w:t>, A.A,</w:t>
      </w:r>
      <w:r w:rsidRPr="00E950CD">
        <w:rPr>
          <w:rFonts w:asciiTheme="majorBidi" w:hAnsiTheme="majorBidi" w:cstheme="majorBidi"/>
          <w:b/>
          <w:bCs/>
          <w:color w:val="000000" w:themeColor="text1"/>
          <w:sz w:val="24"/>
          <w:szCs w:val="24"/>
        </w:rPr>
        <w:t xml:space="preserve">  (2007), Heavy metal  concentrations  in  three  species  of  green algae  from  the  Saudi  coast  of  the  Arabian  Gulf,  Journal  of  food,  agriculture  and </w:t>
      </w:r>
      <w:r w:rsidR="00622C1C" w:rsidRPr="00E950CD">
        <w:rPr>
          <w:rFonts w:asciiTheme="majorBidi" w:hAnsiTheme="majorBidi" w:cstheme="majorBidi"/>
          <w:b/>
          <w:bCs/>
          <w:color w:val="000000" w:themeColor="text1"/>
          <w:sz w:val="24"/>
          <w:szCs w:val="24"/>
        </w:rPr>
        <w:t xml:space="preserve"> i</w:t>
      </w:r>
      <w:r w:rsidR="000B4CAE" w:rsidRPr="00E950CD">
        <w:rPr>
          <w:rFonts w:asciiTheme="majorBidi" w:hAnsiTheme="majorBidi" w:cstheme="majorBidi"/>
          <w:b/>
          <w:bCs/>
          <w:color w:val="000000" w:themeColor="text1"/>
          <w:sz w:val="24"/>
          <w:szCs w:val="24"/>
        </w:rPr>
        <w:t>nvironment, 5:</w:t>
      </w:r>
      <w:r w:rsidRPr="00E950CD">
        <w:rPr>
          <w:rFonts w:asciiTheme="majorBidi" w:hAnsiTheme="majorBidi" w:cstheme="majorBidi"/>
          <w:b/>
          <w:bCs/>
          <w:color w:val="000000" w:themeColor="text1"/>
          <w:sz w:val="24"/>
          <w:szCs w:val="24"/>
        </w:rPr>
        <w:t xml:space="preserve"> 354-358.</w:t>
      </w:r>
    </w:p>
    <w:p w:rsidR="00672067" w:rsidRPr="00E950CD" w:rsidRDefault="00672067" w:rsidP="00602560">
      <w:pPr>
        <w:spacing w:line="276" w:lineRule="auto"/>
        <w:jc w:val="both"/>
        <w:rPr>
          <w:rFonts w:asciiTheme="majorBidi" w:hAnsiTheme="majorBidi" w:cstheme="majorBidi"/>
          <w:b/>
          <w:bCs/>
          <w:color w:val="000000" w:themeColor="text1"/>
          <w:sz w:val="24"/>
          <w:szCs w:val="24"/>
        </w:rPr>
      </w:pPr>
    </w:p>
    <w:p w:rsidR="00672067" w:rsidRPr="00E950CD" w:rsidRDefault="009D0FCF"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 xml:space="preserve">Alpana, Singh, </w:t>
      </w:r>
      <w:r w:rsidR="00672067" w:rsidRPr="00E950CD">
        <w:rPr>
          <w:rFonts w:asciiTheme="majorBidi" w:hAnsiTheme="majorBidi" w:cstheme="majorBidi"/>
          <w:b/>
          <w:bCs/>
          <w:color w:val="000000" w:themeColor="text1"/>
          <w:sz w:val="24"/>
          <w:szCs w:val="24"/>
        </w:rPr>
        <w:t xml:space="preserve"> Mehta</w:t>
      </w:r>
      <w:r w:rsidRPr="00E950CD">
        <w:rPr>
          <w:rFonts w:asciiTheme="majorBidi" w:hAnsiTheme="majorBidi" w:cstheme="majorBidi"/>
          <w:b/>
          <w:bCs/>
          <w:color w:val="000000" w:themeColor="text1"/>
          <w:sz w:val="24"/>
          <w:szCs w:val="24"/>
        </w:rPr>
        <w:t xml:space="preserve">,S.K, and </w:t>
      </w:r>
      <w:r w:rsidR="00672067" w:rsidRPr="00E950CD">
        <w:rPr>
          <w:rFonts w:asciiTheme="majorBidi" w:hAnsiTheme="majorBidi" w:cstheme="majorBidi"/>
          <w:b/>
          <w:bCs/>
          <w:color w:val="000000" w:themeColor="text1"/>
          <w:sz w:val="24"/>
          <w:szCs w:val="24"/>
        </w:rPr>
        <w:t xml:space="preserve"> Gaur</w:t>
      </w:r>
      <w:r w:rsidRPr="00E950CD">
        <w:rPr>
          <w:rFonts w:asciiTheme="majorBidi" w:hAnsiTheme="majorBidi" w:cstheme="majorBidi"/>
          <w:b/>
          <w:bCs/>
          <w:color w:val="000000" w:themeColor="text1"/>
          <w:sz w:val="24"/>
          <w:szCs w:val="24"/>
        </w:rPr>
        <w:t>,</w:t>
      </w:r>
      <w:r w:rsidR="00B95C24" w:rsidRPr="00E950CD">
        <w:rPr>
          <w:rFonts w:asciiTheme="majorBidi" w:hAnsiTheme="majorBidi" w:cstheme="majorBidi"/>
          <w:b/>
          <w:bCs/>
          <w:color w:val="000000" w:themeColor="text1"/>
          <w:sz w:val="24"/>
          <w:szCs w:val="24"/>
        </w:rPr>
        <w:t>J.P. (2007).</w:t>
      </w:r>
      <w:r w:rsidR="00672067" w:rsidRPr="00E950CD">
        <w:rPr>
          <w:rFonts w:asciiTheme="majorBidi" w:hAnsiTheme="majorBidi" w:cstheme="majorBidi"/>
          <w:b/>
          <w:bCs/>
          <w:color w:val="000000" w:themeColor="text1"/>
          <w:sz w:val="24"/>
          <w:szCs w:val="24"/>
        </w:rPr>
        <w:t xml:space="preserve"> Removal of heavy metals fromaqueous solution by common freshwater filamentous algae. WorldJ. Microbiol. Biotechnol., 23</w:t>
      </w:r>
      <w:r w:rsidR="000B4CAE" w:rsidRPr="00E950CD">
        <w:rPr>
          <w:rFonts w:asciiTheme="majorBidi" w:hAnsiTheme="majorBidi" w:cstheme="majorBidi"/>
          <w:b/>
          <w:bCs/>
          <w:color w:val="000000" w:themeColor="text1"/>
          <w:sz w:val="24"/>
          <w:szCs w:val="24"/>
        </w:rPr>
        <w:t>:</w:t>
      </w:r>
      <w:r w:rsidR="00B95C24" w:rsidRPr="00E950CD">
        <w:rPr>
          <w:rFonts w:asciiTheme="majorBidi" w:hAnsiTheme="majorBidi" w:cstheme="majorBidi"/>
          <w:b/>
          <w:bCs/>
          <w:color w:val="000000" w:themeColor="text1"/>
          <w:sz w:val="24"/>
          <w:szCs w:val="24"/>
        </w:rPr>
        <w:t xml:space="preserve"> 1115-1120 </w:t>
      </w:r>
    </w:p>
    <w:p w:rsidR="00622C1C" w:rsidRPr="00E950CD" w:rsidRDefault="00622C1C" w:rsidP="00602560">
      <w:pPr>
        <w:spacing w:line="276" w:lineRule="auto"/>
        <w:jc w:val="both"/>
        <w:rPr>
          <w:rFonts w:asciiTheme="majorBidi" w:hAnsiTheme="majorBidi" w:cstheme="majorBidi"/>
          <w:b/>
          <w:bCs/>
          <w:color w:val="000000" w:themeColor="text1"/>
          <w:sz w:val="24"/>
          <w:szCs w:val="24"/>
        </w:rPr>
      </w:pPr>
    </w:p>
    <w:p w:rsidR="00AA7AF3" w:rsidRPr="007D02F9" w:rsidRDefault="00DC59EC" w:rsidP="00602560">
      <w:pPr>
        <w:jc w:val="both"/>
        <w:rPr>
          <w:rFonts w:ascii="Times New Roman" w:hAnsi="Times New Roman" w:cs="Times New Roman"/>
          <w:sz w:val="24"/>
          <w:szCs w:val="24"/>
        </w:rPr>
      </w:pPr>
      <w:r w:rsidRPr="007D02F9">
        <w:rPr>
          <w:rFonts w:ascii="Times New Roman" w:hAnsi="Times New Roman" w:cs="Times New Roman"/>
          <w:sz w:val="24"/>
          <w:szCs w:val="24"/>
        </w:rPr>
        <w:t>Al-</w:t>
      </w:r>
      <w:proofErr w:type="spellStart"/>
      <w:r w:rsidRPr="007D02F9">
        <w:rPr>
          <w:rFonts w:ascii="Times New Roman" w:hAnsi="Times New Roman" w:cs="Times New Roman"/>
          <w:sz w:val="24"/>
          <w:szCs w:val="24"/>
        </w:rPr>
        <w:t>Mayaly</w:t>
      </w:r>
      <w:proofErr w:type="spellEnd"/>
      <w:r w:rsidRPr="007D02F9">
        <w:rPr>
          <w:rFonts w:ascii="Times New Roman" w:hAnsi="Times New Roman" w:cs="Times New Roman"/>
          <w:sz w:val="24"/>
          <w:szCs w:val="24"/>
        </w:rPr>
        <w:t xml:space="preserve">, I.K. ( </w:t>
      </w:r>
      <w:r w:rsidR="00AA7AF3" w:rsidRPr="007D02F9">
        <w:rPr>
          <w:rFonts w:ascii="Times New Roman" w:hAnsi="Times New Roman" w:cs="Times New Roman"/>
          <w:sz w:val="24"/>
          <w:szCs w:val="24"/>
        </w:rPr>
        <w:t xml:space="preserve">2011). </w:t>
      </w:r>
      <w:r w:rsidRPr="007D02F9">
        <w:rPr>
          <w:rFonts w:ascii="Times New Roman" w:hAnsi="Times New Roman" w:cs="Times New Roman"/>
          <w:sz w:val="24"/>
          <w:szCs w:val="24"/>
        </w:rPr>
        <w:t xml:space="preserve">Use of filamentous alga </w:t>
      </w:r>
      <w:proofErr w:type="spellStart"/>
      <w:r w:rsidRPr="007D02F9">
        <w:rPr>
          <w:rFonts w:ascii="Times New Roman" w:hAnsi="Times New Roman" w:cs="Times New Roman"/>
          <w:i/>
          <w:iCs/>
          <w:sz w:val="24"/>
          <w:szCs w:val="24"/>
        </w:rPr>
        <w:t>Mougeotia</w:t>
      </w:r>
      <w:proofErr w:type="spellEnd"/>
      <w:r w:rsidRPr="007D02F9">
        <w:rPr>
          <w:rFonts w:ascii="Times New Roman" w:hAnsi="Times New Roman" w:cs="Times New Roman"/>
          <w:i/>
          <w:iCs/>
          <w:sz w:val="24"/>
          <w:szCs w:val="24"/>
        </w:rPr>
        <w:t xml:space="preserve"> sp</w:t>
      </w:r>
      <w:r w:rsidRPr="007D02F9">
        <w:rPr>
          <w:rFonts w:ascii="Times New Roman" w:hAnsi="Times New Roman" w:cs="Times New Roman"/>
          <w:sz w:val="24"/>
          <w:szCs w:val="24"/>
        </w:rPr>
        <w:t>. to Remove Lead Ions from Contaminated Water under Laboratory Conditions</w:t>
      </w:r>
      <w:r w:rsidR="00AA7AF3" w:rsidRPr="007D02F9">
        <w:rPr>
          <w:rFonts w:ascii="Times New Roman" w:hAnsi="Times New Roman" w:cs="Times New Roman"/>
          <w:sz w:val="24"/>
          <w:szCs w:val="24"/>
        </w:rPr>
        <w:t>.</w:t>
      </w:r>
      <w:r w:rsidR="00426523" w:rsidRPr="007D02F9">
        <w:rPr>
          <w:rFonts w:ascii="Times New Roman" w:hAnsi="Times New Roman" w:cs="Times New Roman"/>
          <w:sz w:val="24"/>
          <w:szCs w:val="24"/>
        </w:rPr>
        <w:t xml:space="preserve"> </w:t>
      </w:r>
      <w:r w:rsidR="00AA7AF3" w:rsidRPr="007D02F9">
        <w:rPr>
          <w:rFonts w:ascii="Times New Roman" w:hAnsi="Times New Roman" w:cs="Times New Roman"/>
          <w:sz w:val="24"/>
          <w:szCs w:val="24"/>
        </w:rPr>
        <w:t>International Journal of Basi</w:t>
      </w:r>
      <w:r w:rsidR="00426523" w:rsidRPr="007D02F9">
        <w:rPr>
          <w:rFonts w:ascii="Times New Roman" w:hAnsi="Times New Roman" w:cs="Times New Roman"/>
          <w:sz w:val="24"/>
          <w:szCs w:val="24"/>
        </w:rPr>
        <w:t>c and Applied Sciences .</w:t>
      </w:r>
      <w:r w:rsidR="00AA7AF3" w:rsidRPr="007D02F9">
        <w:rPr>
          <w:rFonts w:ascii="Times New Roman" w:hAnsi="Times New Roman" w:cs="Times New Roman"/>
          <w:sz w:val="24"/>
          <w:szCs w:val="24"/>
        </w:rPr>
        <w:t xml:space="preserve"> Vol: 11 No: 06 110</w:t>
      </w:r>
      <w:r w:rsidR="00426523" w:rsidRPr="007D02F9">
        <w:rPr>
          <w:rFonts w:ascii="Times New Roman" w:hAnsi="Times New Roman" w:cs="Times New Roman"/>
          <w:sz w:val="24"/>
          <w:szCs w:val="24"/>
        </w:rPr>
        <w:t xml:space="preserve"> .</w:t>
      </w:r>
      <w:r w:rsidR="00691CC3" w:rsidRPr="007D02F9">
        <w:rPr>
          <w:rFonts w:ascii="Times New Roman" w:hAnsi="Times New Roman" w:cs="Times New Roman"/>
          <w:sz w:val="24"/>
          <w:szCs w:val="24"/>
        </w:rPr>
        <w:t>s</w:t>
      </w:r>
    </w:p>
    <w:p w:rsidR="00DC59EC" w:rsidRDefault="00AA7AF3" w:rsidP="00602560">
      <w:pPr>
        <w:spacing w:line="276" w:lineRule="auto"/>
        <w:jc w:val="both"/>
        <w:rPr>
          <w:rFonts w:asciiTheme="majorBidi" w:hAnsiTheme="majorBidi" w:cstheme="majorBidi"/>
          <w:b/>
          <w:bCs/>
          <w:color w:val="000000" w:themeColor="text1"/>
          <w:sz w:val="24"/>
          <w:szCs w:val="24"/>
        </w:rPr>
      </w:pPr>
      <w:r w:rsidRPr="007B305A">
        <w:rPr>
          <w:rFonts w:ascii="Times New Roman" w:hAnsi="Times New Roman" w:cs="Times New Roman"/>
          <w:color w:val="FFFF00"/>
        </w:rPr>
        <w:t>I J</w:t>
      </w:r>
    </w:p>
    <w:p w:rsidR="00DC59EC" w:rsidRDefault="00DC59EC" w:rsidP="00602560">
      <w:pPr>
        <w:spacing w:line="276" w:lineRule="auto"/>
        <w:jc w:val="both"/>
        <w:rPr>
          <w:rFonts w:asciiTheme="majorBidi" w:hAnsiTheme="majorBidi" w:cstheme="majorBidi"/>
          <w:b/>
          <w:bCs/>
          <w:color w:val="000000" w:themeColor="text1"/>
          <w:sz w:val="24"/>
          <w:szCs w:val="24"/>
        </w:rPr>
      </w:pPr>
    </w:p>
    <w:p w:rsidR="00BB4BB9" w:rsidRPr="00E950CD" w:rsidRDefault="00BB4BB9"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Al-</w:t>
      </w:r>
      <w:proofErr w:type="spellStart"/>
      <w:r w:rsidRPr="00E950CD">
        <w:rPr>
          <w:rFonts w:asciiTheme="majorBidi" w:hAnsiTheme="majorBidi" w:cstheme="majorBidi"/>
          <w:b/>
          <w:bCs/>
          <w:color w:val="000000" w:themeColor="text1"/>
          <w:sz w:val="24"/>
          <w:szCs w:val="24"/>
        </w:rPr>
        <w:t>Saad</w:t>
      </w:r>
      <w:proofErr w:type="spellEnd"/>
      <w:r w:rsidR="003A062B" w:rsidRPr="00E950CD">
        <w:rPr>
          <w:rFonts w:asciiTheme="majorBidi" w:hAnsiTheme="majorBidi" w:cstheme="majorBidi"/>
          <w:b/>
          <w:bCs/>
          <w:color w:val="000000" w:themeColor="text1"/>
          <w:sz w:val="24"/>
          <w:szCs w:val="24"/>
        </w:rPr>
        <w:t>,</w:t>
      </w:r>
      <w:r w:rsidR="009E696D">
        <w:rPr>
          <w:rFonts w:asciiTheme="majorBidi" w:hAnsiTheme="majorBidi" w:cstheme="majorBidi"/>
          <w:b/>
          <w:bCs/>
          <w:color w:val="000000" w:themeColor="text1"/>
          <w:sz w:val="24"/>
          <w:szCs w:val="24"/>
        </w:rPr>
        <w:t xml:space="preserve"> </w:t>
      </w:r>
      <w:r w:rsidR="003A062B" w:rsidRPr="00E950CD">
        <w:rPr>
          <w:rFonts w:asciiTheme="majorBidi" w:hAnsiTheme="majorBidi" w:cstheme="majorBidi"/>
          <w:b/>
          <w:bCs/>
          <w:color w:val="000000" w:themeColor="text1"/>
          <w:sz w:val="24"/>
          <w:szCs w:val="24"/>
        </w:rPr>
        <w:t>H.T. Al-</w:t>
      </w:r>
      <w:proofErr w:type="spellStart"/>
      <w:r w:rsidR="003A062B" w:rsidRPr="00E950CD">
        <w:rPr>
          <w:rFonts w:asciiTheme="majorBidi" w:hAnsiTheme="majorBidi" w:cstheme="majorBidi"/>
          <w:b/>
          <w:bCs/>
          <w:color w:val="000000" w:themeColor="text1"/>
          <w:sz w:val="24"/>
          <w:szCs w:val="24"/>
        </w:rPr>
        <w:t>Khafaji</w:t>
      </w:r>
      <w:proofErr w:type="spellEnd"/>
      <w:r w:rsidR="009E696D">
        <w:rPr>
          <w:rFonts w:asciiTheme="majorBidi" w:hAnsiTheme="majorBidi" w:cstheme="majorBidi"/>
          <w:b/>
          <w:bCs/>
          <w:color w:val="000000" w:themeColor="text1"/>
          <w:sz w:val="24"/>
          <w:szCs w:val="24"/>
        </w:rPr>
        <w:t xml:space="preserve"> </w:t>
      </w:r>
      <w:r w:rsidR="003A062B" w:rsidRPr="00E950CD">
        <w:rPr>
          <w:rFonts w:asciiTheme="majorBidi" w:hAnsiTheme="majorBidi" w:cstheme="majorBidi"/>
          <w:b/>
          <w:bCs/>
          <w:color w:val="000000" w:themeColor="text1"/>
          <w:sz w:val="24"/>
          <w:szCs w:val="24"/>
        </w:rPr>
        <w:t xml:space="preserve">,B.Y, and </w:t>
      </w:r>
      <w:proofErr w:type="spellStart"/>
      <w:r w:rsidR="003A062B" w:rsidRPr="00E950CD">
        <w:rPr>
          <w:rFonts w:asciiTheme="majorBidi" w:hAnsiTheme="majorBidi" w:cstheme="majorBidi"/>
          <w:b/>
          <w:bCs/>
          <w:color w:val="000000" w:themeColor="text1"/>
          <w:sz w:val="24"/>
          <w:szCs w:val="24"/>
        </w:rPr>
        <w:t>Sultan,A.A</w:t>
      </w:r>
      <w:proofErr w:type="spellEnd"/>
      <w:r w:rsidR="003A062B" w:rsidRPr="00E950CD">
        <w:rPr>
          <w:rFonts w:asciiTheme="majorBidi" w:hAnsiTheme="majorBidi" w:cstheme="majorBidi"/>
          <w:b/>
          <w:bCs/>
          <w:color w:val="000000" w:themeColor="text1"/>
          <w:sz w:val="24"/>
          <w:szCs w:val="24"/>
        </w:rPr>
        <w:t>.</w:t>
      </w:r>
      <w:r w:rsidR="009D0FCF" w:rsidRPr="00E950CD">
        <w:rPr>
          <w:rFonts w:asciiTheme="majorBidi" w:hAnsiTheme="majorBidi" w:cstheme="majorBidi"/>
          <w:b/>
          <w:bCs/>
          <w:color w:val="000000" w:themeColor="text1"/>
          <w:sz w:val="24"/>
          <w:szCs w:val="24"/>
        </w:rPr>
        <w:t>,</w:t>
      </w:r>
      <w:r w:rsidR="003A062B" w:rsidRPr="00E950CD">
        <w:rPr>
          <w:rFonts w:asciiTheme="majorBidi" w:hAnsiTheme="majorBidi" w:cstheme="majorBidi"/>
          <w:b/>
          <w:bCs/>
          <w:color w:val="000000" w:themeColor="text1"/>
          <w:sz w:val="24"/>
          <w:szCs w:val="24"/>
        </w:rPr>
        <w:t>( 1996). Distribution of  trace metals in water,sediments and biota samples from Shatt Al-Arab estuary. Marine Mesopotamica,11(1)</w:t>
      </w:r>
      <w:r w:rsidR="000B4CAE" w:rsidRPr="00E950CD">
        <w:rPr>
          <w:rFonts w:asciiTheme="majorBidi" w:hAnsiTheme="majorBidi" w:cstheme="majorBidi"/>
          <w:b/>
          <w:bCs/>
          <w:color w:val="000000" w:themeColor="text1"/>
          <w:sz w:val="24"/>
          <w:szCs w:val="24"/>
        </w:rPr>
        <w:t xml:space="preserve"> :</w:t>
      </w:r>
      <w:r w:rsidR="00B95C24" w:rsidRPr="00E950CD">
        <w:rPr>
          <w:rFonts w:asciiTheme="majorBidi" w:hAnsiTheme="majorBidi" w:cstheme="majorBidi"/>
          <w:b/>
          <w:bCs/>
          <w:color w:val="000000" w:themeColor="text1"/>
          <w:sz w:val="24"/>
          <w:szCs w:val="24"/>
        </w:rPr>
        <w:t>63-77.</w:t>
      </w:r>
    </w:p>
    <w:p w:rsidR="00BB4BB9" w:rsidRPr="00E950CD" w:rsidRDefault="00BB4BB9" w:rsidP="00602560">
      <w:pPr>
        <w:spacing w:line="276" w:lineRule="auto"/>
        <w:jc w:val="both"/>
        <w:rPr>
          <w:rFonts w:asciiTheme="majorBidi" w:hAnsiTheme="majorBidi" w:cstheme="majorBidi"/>
          <w:b/>
          <w:bCs/>
          <w:color w:val="000000" w:themeColor="text1"/>
          <w:sz w:val="24"/>
          <w:szCs w:val="24"/>
        </w:rPr>
      </w:pPr>
    </w:p>
    <w:p w:rsidR="00BB4BB9" w:rsidRPr="00E950CD" w:rsidRDefault="00BB4BB9"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Al-Saad</w:t>
      </w:r>
      <w:r w:rsidR="00194B56" w:rsidRPr="00E950CD">
        <w:rPr>
          <w:rFonts w:asciiTheme="majorBidi" w:hAnsiTheme="majorBidi" w:cstheme="majorBidi"/>
          <w:b/>
          <w:bCs/>
          <w:color w:val="000000" w:themeColor="text1"/>
          <w:sz w:val="24"/>
          <w:szCs w:val="24"/>
        </w:rPr>
        <w:t>,H.T, Mustafa,Y.Z, andAl-Imarah,FJ. (1997).  Distribution of trace metals in tissues of fish from Shatt Al-Arab estuary. Iraq.</w:t>
      </w:r>
      <w:r w:rsidR="000B4CAE" w:rsidRPr="00E950CD">
        <w:rPr>
          <w:rFonts w:asciiTheme="majorBidi" w:hAnsiTheme="majorBidi" w:cstheme="majorBidi"/>
          <w:b/>
          <w:bCs/>
          <w:color w:val="000000" w:themeColor="text1"/>
          <w:sz w:val="24"/>
          <w:szCs w:val="24"/>
        </w:rPr>
        <w:t>Mar. Meso, 11:15-25</w:t>
      </w:r>
    </w:p>
    <w:p w:rsidR="00E85E7E" w:rsidRPr="00E950CD" w:rsidRDefault="00E85E7E" w:rsidP="00602560">
      <w:pPr>
        <w:spacing w:line="276" w:lineRule="auto"/>
        <w:jc w:val="both"/>
        <w:rPr>
          <w:rFonts w:asciiTheme="majorBidi" w:hAnsiTheme="majorBidi" w:cstheme="majorBidi"/>
          <w:b/>
          <w:bCs/>
          <w:color w:val="000000" w:themeColor="text1"/>
          <w:sz w:val="24"/>
          <w:szCs w:val="24"/>
        </w:rPr>
      </w:pPr>
    </w:p>
    <w:p w:rsidR="00622C1C" w:rsidRPr="00E950CD" w:rsidRDefault="00534BAB"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Babel,S.and</w:t>
      </w:r>
      <w:r w:rsidR="00622C1C" w:rsidRPr="00E950CD">
        <w:rPr>
          <w:rFonts w:asciiTheme="majorBidi" w:hAnsiTheme="majorBidi" w:cstheme="majorBidi"/>
          <w:b/>
          <w:bCs/>
          <w:color w:val="000000" w:themeColor="text1"/>
          <w:sz w:val="24"/>
          <w:szCs w:val="24"/>
        </w:rPr>
        <w:t xml:space="preserve"> Kurniawan,T.A.</w:t>
      </w:r>
      <w:r w:rsidR="00EE4771" w:rsidRPr="00E950CD">
        <w:rPr>
          <w:rFonts w:asciiTheme="majorBidi" w:hAnsiTheme="majorBidi" w:cstheme="majorBidi"/>
          <w:b/>
          <w:bCs/>
          <w:color w:val="000000" w:themeColor="text1"/>
          <w:sz w:val="24"/>
          <w:szCs w:val="24"/>
        </w:rPr>
        <w:t>(</w:t>
      </w:r>
      <w:r w:rsidR="00622C1C" w:rsidRPr="00E950CD">
        <w:rPr>
          <w:rFonts w:asciiTheme="majorBidi" w:hAnsiTheme="majorBidi" w:cstheme="majorBidi"/>
          <w:b/>
          <w:bCs/>
          <w:color w:val="000000" w:themeColor="text1"/>
          <w:sz w:val="24"/>
          <w:szCs w:val="24"/>
        </w:rPr>
        <w:t>2003</w:t>
      </w:r>
      <w:r w:rsidR="00EE4771" w:rsidRPr="00E950CD">
        <w:rPr>
          <w:rFonts w:asciiTheme="majorBidi" w:hAnsiTheme="majorBidi" w:cstheme="majorBidi"/>
          <w:b/>
          <w:bCs/>
          <w:color w:val="000000" w:themeColor="text1"/>
          <w:sz w:val="24"/>
          <w:szCs w:val="24"/>
        </w:rPr>
        <w:t>)</w:t>
      </w:r>
      <w:r w:rsidR="00622C1C" w:rsidRPr="00E950CD">
        <w:rPr>
          <w:rFonts w:asciiTheme="majorBidi" w:hAnsiTheme="majorBidi" w:cstheme="majorBidi"/>
          <w:b/>
          <w:bCs/>
          <w:color w:val="000000" w:themeColor="text1"/>
          <w:sz w:val="24"/>
          <w:szCs w:val="24"/>
        </w:rPr>
        <w:t>.Low-Cost adsorbents for heavy metals uptake from contaminated water: A review :J</w:t>
      </w:r>
      <w:r w:rsidR="000B4CAE" w:rsidRPr="00E950CD">
        <w:rPr>
          <w:rFonts w:asciiTheme="majorBidi" w:hAnsiTheme="majorBidi" w:cstheme="majorBidi"/>
          <w:b/>
          <w:bCs/>
          <w:color w:val="000000" w:themeColor="text1"/>
          <w:sz w:val="24"/>
          <w:szCs w:val="24"/>
        </w:rPr>
        <w:t>. of Hazardous Materials, Vol .</w:t>
      </w:r>
      <w:r w:rsidR="00622C1C" w:rsidRPr="00E950CD">
        <w:rPr>
          <w:rFonts w:asciiTheme="majorBidi" w:hAnsiTheme="majorBidi" w:cstheme="majorBidi"/>
          <w:b/>
          <w:bCs/>
          <w:color w:val="000000" w:themeColor="text1"/>
          <w:sz w:val="24"/>
          <w:szCs w:val="24"/>
        </w:rPr>
        <w:t xml:space="preserve"> 97:219-243</w:t>
      </w:r>
    </w:p>
    <w:p w:rsidR="00672067" w:rsidRPr="00E950CD" w:rsidRDefault="00672067" w:rsidP="00602560">
      <w:pPr>
        <w:spacing w:line="276" w:lineRule="auto"/>
        <w:jc w:val="both"/>
        <w:rPr>
          <w:rFonts w:asciiTheme="majorBidi" w:hAnsiTheme="majorBidi" w:cstheme="majorBidi"/>
          <w:b/>
          <w:bCs/>
          <w:color w:val="000000" w:themeColor="text1"/>
          <w:sz w:val="24"/>
          <w:szCs w:val="24"/>
        </w:rPr>
      </w:pPr>
    </w:p>
    <w:p w:rsidR="001D29B9" w:rsidRPr="00E950CD" w:rsidRDefault="00EE4771"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 xml:space="preserve"> Basha, Shaik,</w:t>
      </w:r>
      <w:r w:rsidR="00672067" w:rsidRPr="00E950CD">
        <w:rPr>
          <w:rFonts w:asciiTheme="majorBidi" w:hAnsiTheme="majorBidi" w:cstheme="majorBidi"/>
          <w:b/>
          <w:bCs/>
          <w:color w:val="000000" w:themeColor="text1"/>
          <w:sz w:val="24"/>
          <w:szCs w:val="24"/>
        </w:rPr>
        <w:t>Murthy</w:t>
      </w:r>
      <w:r w:rsidRPr="00E950CD">
        <w:rPr>
          <w:rFonts w:asciiTheme="majorBidi" w:hAnsiTheme="majorBidi" w:cstheme="majorBidi"/>
          <w:b/>
          <w:bCs/>
          <w:color w:val="000000" w:themeColor="text1"/>
          <w:sz w:val="24"/>
          <w:szCs w:val="24"/>
        </w:rPr>
        <w:t>,Z,V,P. and Jha,B. (2006) .</w:t>
      </w:r>
      <w:r w:rsidR="00672067" w:rsidRPr="00E950CD">
        <w:rPr>
          <w:rFonts w:asciiTheme="majorBidi" w:hAnsiTheme="majorBidi" w:cstheme="majorBidi"/>
          <w:b/>
          <w:bCs/>
          <w:color w:val="000000" w:themeColor="text1"/>
          <w:sz w:val="24"/>
          <w:szCs w:val="24"/>
        </w:rPr>
        <w:t xml:space="preserve"> Biosorption of hexavalent chromiumby chemically modified seaweed</w:t>
      </w:r>
      <w:r w:rsidR="00672067" w:rsidRPr="00E950CD">
        <w:rPr>
          <w:rFonts w:asciiTheme="majorBidi" w:hAnsiTheme="majorBidi" w:cstheme="majorBidi"/>
          <w:b/>
          <w:bCs/>
          <w:i/>
          <w:iCs/>
          <w:color w:val="000000" w:themeColor="text1"/>
          <w:sz w:val="24"/>
          <w:szCs w:val="24"/>
        </w:rPr>
        <w:t>, Cystoseira indica</w:t>
      </w:r>
      <w:r w:rsidR="00672067" w:rsidRPr="00E950CD">
        <w:rPr>
          <w:rFonts w:asciiTheme="majorBidi" w:hAnsiTheme="majorBidi" w:cstheme="majorBidi"/>
          <w:b/>
          <w:bCs/>
          <w:color w:val="000000" w:themeColor="text1"/>
          <w:sz w:val="24"/>
          <w:szCs w:val="24"/>
        </w:rPr>
        <w:t>. Chem. Eng.J., 13</w:t>
      </w:r>
      <w:r w:rsidRPr="00E950CD">
        <w:rPr>
          <w:rFonts w:asciiTheme="majorBidi" w:hAnsiTheme="majorBidi" w:cstheme="majorBidi"/>
          <w:b/>
          <w:bCs/>
          <w:color w:val="000000" w:themeColor="text1"/>
          <w:sz w:val="24"/>
          <w:szCs w:val="24"/>
        </w:rPr>
        <w:t>: 480-488 .</w:t>
      </w:r>
    </w:p>
    <w:p w:rsidR="00C53FDA" w:rsidRPr="00E950CD" w:rsidRDefault="00C53FDA" w:rsidP="00602560">
      <w:pPr>
        <w:spacing w:line="276" w:lineRule="auto"/>
        <w:jc w:val="both"/>
        <w:rPr>
          <w:rFonts w:asciiTheme="majorBidi" w:hAnsiTheme="majorBidi" w:cstheme="majorBidi"/>
          <w:b/>
          <w:bCs/>
          <w:color w:val="000000" w:themeColor="text1"/>
          <w:sz w:val="24"/>
          <w:szCs w:val="24"/>
        </w:rPr>
      </w:pPr>
    </w:p>
    <w:p w:rsidR="00C53FDA" w:rsidRPr="00E950CD" w:rsidRDefault="00C53FDA"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 xml:space="preserve">Brahmbhatt, Rinku N.H, Patel V, </w:t>
      </w:r>
      <w:proofErr w:type="spellStart"/>
      <w:r w:rsidRPr="00E950CD">
        <w:rPr>
          <w:rFonts w:asciiTheme="majorBidi" w:hAnsiTheme="majorBidi" w:cstheme="majorBidi"/>
          <w:b/>
          <w:bCs/>
          <w:color w:val="000000" w:themeColor="text1"/>
          <w:sz w:val="24"/>
          <w:szCs w:val="24"/>
        </w:rPr>
        <w:t>Jasrai</w:t>
      </w:r>
      <w:proofErr w:type="spellEnd"/>
      <w:r w:rsidRPr="00E950CD">
        <w:rPr>
          <w:rFonts w:asciiTheme="majorBidi" w:hAnsiTheme="majorBidi" w:cstheme="majorBidi"/>
          <w:b/>
          <w:bCs/>
          <w:color w:val="000000" w:themeColor="text1"/>
          <w:sz w:val="24"/>
          <w:szCs w:val="24"/>
        </w:rPr>
        <w:t xml:space="preserve"> R.T </w:t>
      </w:r>
      <w:r w:rsidR="00EE4771" w:rsidRPr="00E950CD">
        <w:rPr>
          <w:rFonts w:asciiTheme="majorBidi" w:hAnsiTheme="majorBidi" w:cstheme="majorBidi"/>
          <w:b/>
          <w:bCs/>
          <w:color w:val="000000" w:themeColor="text1"/>
          <w:sz w:val="24"/>
          <w:szCs w:val="24"/>
        </w:rPr>
        <w:t>(.2012)</w:t>
      </w:r>
      <w:r w:rsidRPr="00E950CD">
        <w:rPr>
          <w:rFonts w:asciiTheme="majorBidi" w:hAnsiTheme="majorBidi" w:cstheme="majorBidi"/>
          <w:b/>
          <w:bCs/>
          <w:color w:val="000000" w:themeColor="text1"/>
          <w:sz w:val="24"/>
          <w:szCs w:val="24"/>
        </w:rPr>
        <w:t xml:space="preserve">. Removal of cadmium, chromium and lead from filamentous alga of </w:t>
      </w:r>
      <w:r w:rsidRPr="00E950CD">
        <w:rPr>
          <w:rFonts w:asciiTheme="majorBidi" w:hAnsiTheme="majorBidi" w:cstheme="majorBidi"/>
          <w:b/>
          <w:bCs/>
          <w:i/>
          <w:iCs/>
          <w:color w:val="000000" w:themeColor="text1"/>
          <w:sz w:val="24"/>
          <w:szCs w:val="24"/>
        </w:rPr>
        <w:t>Pithophora</w:t>
      </w:r>
      <w:r w:rsidRPr="00E950CD">
        <w:rPr>
          <w:rFonts w:asciiTheme="majorBidi" w:hAnsiTheme="majorBidi" w:cstheme="majorBidi"/>
          <w:b/>
          <w:bCs/>
          <w:color w:val="000000" w:themeColor="text1"/>
          <w:sz w:val="24"/>
          <w:szCs w:val="24"/>
        </w:rPr>
        <w:t xml:space="preserve"> sp. of industrial wastewater. International</w:t>
      </w:r>
      <w:r w:rsidR="002E0596">
        <w:rPr>
          <w:rFonts w:asciiTheme="majorBidi" w:hAnsiTheme="majorBidi" w:cstheme="majorBidi"/>
          <w:b/>
          <w:bCs/>
          <w:color w:val="000000" w:themeColor="text1"/>
          <w:sz w:val="24"/>
          <w:szCs w:val="24"/>
        </w:rPr>
        <w:t xml:space="preserve"> </w:t>
      </w:r>
      <w:r w:rsidRPr="00E950CD">
        <w:rPr>
          <w:rFonts w:asciiTheme="majorBidi" w:hAnsiTheme="majorBidi" w:cstheme="majorBidi"/>
          <w:b/>
          <w:bCs/>
          <w:color w:val="000000" w:themeColor="text1"/>
          <w:sz w:val="24"/>
          <w:szCs w:val="24"/>
        </w:rPr>
        <w:t xml:space="preserve">journal of Environmental </w:t>
      </w:r>
      <w:proofErr w:type="spellStart"/>
      <w:r w:rsidRPr="00E950CD">
        <w:rPr>
          <w:rFonts w:asciiTheme="majorBidi" w:hAnsiTheme="majorBidi" w:cstheme="majorBidi"/>
          <w:b/>
          <w:bCs/>
          <w:color w:val="000000" w:themeColor="text1"/>
          <w:sz w:val="24"/>
          <w:szCs w:val="24"/>
        </w:rPr>
        <w:t>sciences</w:t>
      </w:r>
      <w:r w:rsidR="00EE4771" w:rsidRPr="00E950CD">
        <w:rPr>
          <w:rFonts w:asciiTheme="majorBidi" w:hAnsiTheme="majorBidi" w:cstheme="majorBidi"/>
          <w:b/>
          <w:bCs/>
          <w:i/>
          <w:iCs/>
          <w:color w:val="000000" w:themeColor="text1"/>
          <w:sz w:val="24"/>
          <w:szCs w:val="24"/>
        </w:rPr>
        <w:t>.</w:t>
      </w:r>
      <w:r w:rsidR="00EE4771" w:rsidRPr="00E950CD">
        <w:rPr>
          <w:rFonts w:asciiTheme="majorBidi" w:hAnsiTheme="majorBidi" w:cstheme="majorBidi"/>
          <w:b/>
          <w:bCs/>
          <w:color w:val="000000" w:themeColor="text1"/>
          <w:sz w:val="24"/>
          <w:szCs w:val="24"/>
        </w:rPr>
        <w:t>Vol</w:t>
      </w:r>
      <w:proofErr w:type="spellEnd"/>
      <w:r w:rsidR="00EE4771" w:rsidRPr="00E950CD">
        <w:rPr>
          <w:rFonts w:asciiTheme="majorBidi" w:hAnsiTheme="majorBidi" w:cstheme="majorBidi"/>
          <w:b/>
          <w:bCs/>
          <w:color w:val="000000" w:themeColor="text1"/>
          <w:sz w:val="24"/>
          <w:szCs w:val="24"/>
        </w:rPr>
        <w:t xml:space="preserve"> 3,</w:t>
      </w:r>
      <w:r w:rsidR="001920B7" w:rsidRPr="00E950CD">
        <w:rPr>
          <w:rFonts w:asciiTheme="majorBidi" w:hAnsiTheme="majorBidi" w:cstheme="majorBidi"/>
          <w:b/>
          <w:bCs/>
          <w:color w:val="000000" w:themeColor="text1"/>
          <w:sz w:val="24"/>
          <w:szCs w:val="24"/>
        </w:rPr>
        <w:t xml:space="preserve"> No</w:t>
      </w:r>
      <w:r w:rsidRPr="00E950CD">
        <w:rPr>
          <w:rFonts w:asciiTheme="majorBidi" w:hAnsiTheme="majorBidi" w:cstheme="majorBidi"/>
          <w:b/>
          <w:bCs/>
          <w:color w:val="000000" w:themeColor="text1"/>
          <w:sz w:val="24"/>
          <w:szCs w:val="24"/>
        </w:rPr>
        <w:t xml:space="preserve"> 1,</w:t>
      </w:r>
    </w:p>
    <w:p w:rsidR="00C53FDA" w:rsidRPr="00E950CD" w:rsidRDefault="00C53FDA" w:rsidP="00602560">
      <w:pPr>
        <w:spacing w:line="276" w:lineRule="auto"/>
        <w:jc w:val="both"/>
        <w:rPr>
          <w:rFonts w:asciiTheme="majorBidi" w:hAnsiTheme="majorBidi" w:cstheme="majorBidi"/>
          <w:b/>
          <w:bCs/>
          <w:color w:val="000000" w:themeColor="text1"/>
          <w:sz w:val="24"/>
          <w:szCs w:val="24"/>
        </w:rPr>
      </w:pPr>
    </w:p>
    <w:p w:rsidR="00672067" w:rsidRPr="00E950CD" w:rsidRDefault="00622C1C"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 xml:space="preserve"> Chervona Y, A. A., Costa M. (2012). Carcinogenic metals and the </w:t>
      </w:r>
      <w:proofErr w:type="spellStart"/>
      <w:r w:rsidRPr="00E950CD">
        <w:rPr>
          <w:rFonts w:asciiTheme="majorBidi" w:hAnsiTheme="majorBidi" w:cstheme="majorBidi"/>
          <w:b/>
          <w:bCs/>
          <w:color w:val="000000" w:themeColor="text1"/>
          <w:sz w:val="24"/>
          <w:szCs w:val="24"/>
        </w:rPr>
        <w:t>epigenome</w:t>
      </w:r>
      <w:proofErr w:type="spellEnd"/>
      <w:r w:rsidRPr="00E950CD">
        <w:rPr>
          <w:rFonts w:asciiTheme="majorBidi" w:hAnsiTheme="majorBidi" w:cstheme="majorBidi"/>
          <w:b/>
          <w:bCs/>
          <w:color w:val="000000" w:themeColor="text1"/>
          <w:sz w:val="24"/>
          <w:szCs w:val="24"/>
        </w:rPr>
        <w:t>: understanding the effect of nickel, arsenic, and chromium. Metallomics</w:t>
      </w:r>
      <w:r w:rsidRPr="00E950CD">
        <w:rPr>
          <w:rFonts w:asciiTheme="majorBidi" w:hAnsiTheme="majorBidi" w:cstheme="majorBidi"/>
          <w:b/>
          <w:bCs/>
          <w:i/>
          <w:iCs/>
          <w:color w:val="000000" w:themeColor="text1"/>
          <w:sz w:val="24"/>
          <w:szCs w:val="24"/>
        </w:rPr>
        <w:t>, 4</w:t>
      </w:r>
      <w:r w:rsidR="00521CAC" w:rsidRPr="00E950CD">
        <w:rPr>
          <w:rFonts w:asciiTheme="majorBidi" w:hAnsiTheme="majorBidi" w:cstheme="majorBidi"/>
          <w:b/>
          <w:bCs/>
          <w:color w:val="000000" w:themeColor="text1"/>
          <w:sz w:val="24"/>
          <w:szCs w:val="24"/>
        </w:rPr>
        <w:t>(7):</w:t>
      </w:r>
      <w:r w:rsidRPr="00E950CD">
        <w:rPr>
          <w:rFonts w:asciiTheme="majorBidi" w:hAnsiTheme="majorBidi" w:cstheme="majorBidi"/>
          <w:b/>
          <w:bCs/>
          <w:color w:val="000000" w:themeColor="text1"/>
          <w:sz w:val="24"/>
          <w:szCs w:val="24"/>
        </w:rPr>
        <w:t xml:space="preserve"> 619-627.</w:t>
      </w:r>
    </w:p>
    <w:p w:rsidR="00C53FDA" w:rsidRPr="00E950CD" w:rsidRDefault="00C53FDA" w:rsidP="00602560">
      <w:pPr>
        <w:spacing w:line="276" w:lineRule="auto"/>
        <w:jc w:val="both"/>
        <w:rPr>
          <w:rFonts w:asciiTheme="majorBidi" w:hAnsiTheme="majorBidi" w:cstheme="majorBidi"/>
          <w:b/>
          <w:bCs/>
          <w:color w:val="000000" w:themeColor="text1"/>
          <w:sz w:val="24"/>
          <w:szCs w:val="24"/>
        </w:rPr>
      </w:pPr>
    </w:p>
    <w:p w:rsidR="00C53FDA" w:rsidRPr="00E950CD" w:rsidRDefault="00C53FDA"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Dan’azumi</w:t>
      </w:r>
      <w:r w:rsidR="00521CAC" w:rsidRPr="00E950CD">
        <w:rPr>
          <w:rFonts w:asciiTheme="majorBidi" w:hAnsiTheme="majorBidi" w:cstheme="majorBidi"/>
          <w:b/>
          <w:bCs/>
          <w:color w:val="000000" w:themeColor="text1"/>
          <w:sz w:val="24"/>
          <w:szCs w:val="24"/>
        </w:rPr>
        <w:t>,S. and</w:t>
      </w:r>
      <w:r w:rsidRPr="00E950CD">
        <w:rPr>
          <w:rFonts w:asciiTheme="majorBidi" w:hAnsiTheme="majorBidi" w:cstheme="majorBidi"/>
          <w:b/>
          <w:bCs/>
          <w:color w:val="000000" w:themeColor="text1"/>
          <w:sz w:val="24"/>
          <w:szCs w:val="24"/>
        </w:rPr>
        <w:t xml:space="preserve"> Bichi,</w:t>
      </w:r>
      <w:r w:rsidR="00521CAC" w:rsidRPr="00E950CD">
        <w:rPr>
          <w:rFonts w:asciiTheme="majorBidi" w:hAnsiTheme="majorBidi" w:cstheme="majorBidi"/>
          <w:b/>
          <w:bCs/>
          <w:color w:val="000000" w:themeColor="text1"/>
          <w:sz w:val="24"/>
          <w:szCs w:val="24"/>
        </w:rPr>
        <w:t>M,H.</w:t>
      </w:r>
      <w:r w:rsidRPr="00E950CD">
        <w:rPr>
          <w:rFonts w:asciiTheme="majorBidi" w:hAnsiTheme="majorBidi" w:cstheme="majorBidi"/>
          <w:b/>
          <w:bCs/>
          <w:color w:val="000000" w:themeColor="text1"/>
          <w:sz w:val="24"/>
          <w:szCs w:val="24"/>
        </w:rPr>
        <w:t xml:space="preserve"> (2010), Industrial Pollution and Heavy Metals Profile of Challawa River  in Kano, Nigeria.  Journal  of Applied Sciences  in En</w:t>
      </w:r>
      <w:r w:rsidR="00521CAC" w:rsidRPr="00E950CD">
        <w:rPr>
          <w:rFonts w:asciiTheme="majorBidi" w:hAnsiTheme="majorBidi" w:cstheme="majorBidi"/>
          <w:b/>
          <w:bCs/>
          <w:color w:val="000000" w:themeColor="text1"/>
          <w:sz w:val="24"/>
          <w:szCs w:val="24"/>
        </w:rPr>
        <w:t>vironmental Sanitation, 5(1) :</w:t>
      </w:r>
      <w:r w:rsidRPr="00E950CD">
        <w:rPr>
          <w:rFonts w:asciiTheme="majorBidi" w:hAnsiTheme="majorBidi" w:cstheme="majorBidi"/>
          <w:b/>
          <w:bCs/>
          <w:color w:val="000000" w:themeColor="text1"/>
          <w:sz w:val="24"/>
          <w:szCs w:val="24"/>
        </w:rPr>
        <w:t xml:space="preserve"> 23-29. </w:t>
      </w:r>
    </w:p>
    <w:p w:rsidR="006B39DE" w:rsidRPr="00E950CD" w:rsidRDefault="006B39DE" w:rsidP="00602560">
      <w:pPr>
        <w:spacing w:line="276" w:lineRule="auto"/>
        <w:jc w:val="both"/>
        <w:rPr>
          <w:rFonts w:asciiTheme="majorBidi" w:hAnsiTheme="majorBidi" w:cstheme="majorBidi"/>
          <w:b/>
          <w:bCs/>
          <w:color w:val="000000" w:themeColor="text1"/>
          <w:sz w:val="24"/>
          <w:szCs w:val="24"/>
        </w:rPr>
      </w:pPr>
    </w:p>
    <w:p w:rsidR="004944C0" w:rsidRPr="007D02F9" w:rsidRDefault="004944C0" w:rsidP="00602560">
      <w:pPr>
        <w:jc w:val="both"/>
        <w:rPr>
          <w:b/>
          <w:bCs/>
          <w:sz w:val="24"/>
          <w:szCs w:val="24"/>
        </w:rPr>
      </w:pPr>
      <w:r w:rsidRPr="007D02F9">
        <w:rPr>
          <w:b/>
          <w:bCs/>
          <w:sz w:val="24"/>
          <w:szCs w:val="24"/>
        </w:rPr>
        <w:t xml:space="preserve">Davis, Thomas A., </w:t>
      </w:r>
      <w:proofErr w:type="spellStart"/>
      <w:r w:rsidRPr="007D02F9">
        <w:rPr>
          <w:b/>
          <w:bCs/>
          <w:sz w:val="24"/>
          <w:szCs w:val="24"/>
        </w:rPr>
        <w:t>Bo</w:t>
      </w:r>
      <w:r w:rsidR="002E0596" w:rsidRPr="007D02F9">
        <w:rPr>
          <w:b/>
          <w:bCs/>
          <w:sz w:val="24"/>
          <w:szCs w:val="24"/>
        </w:rPr>
        <w:t>humil</w:t>
      </w:r>
      <w:proofErr w:type="spellEnd"/>
      <w:r w:rsidR="002E0596" w:rsidRPr="007D02F9">
        <w:rPr>
          <w:b/>
          <w:bCs/>
          <w:sz w:val="24"/>
          <w:szCs w:val="24"/>
        </w:rPr>
        <w:t xml:space="preserve"> </w:t>
      </w:r>
      <w:proofErr w:type="spellStart"/>
      <w:r w:rsidR="002E0596" w:rsidRPr="007D02F9">
        <w:rPr>
          <w:b/>
          <w:bCs/>
          <w:sz w:val="24"/>
          <w:szCs w:val="24"/>
        </w:rPr>
        <w:t>Volesky</w:t>
      </w:r>
      <w:proofErr w:type="spellEnd"/>
      <w:r w:rsidR="002E0596" w:rsidRPr="007D02F9">
        <w:rPr>
          <w:b/>
          <w:bCs/>
          <w:sz w:val="24"/>
          <w:szCs w:val="24"/>
        </w:rPr>
        <w:t xml:space="preserve"> and Alfonso </w:t>
      </w:r>
      <w:proofErr w:type="spellStart"/>
      <w:r w:rsidR="002E0596" w:rsidRPr="007D02F9">
        <w:rPr>
          <w:b/>
          <w:bCs/>
          <w:sz w:val="24"/>
          <w:szCs w:val="24"/>
        </w:rPr>
        <w:t>Mucci</w:t>
      </w:r>
      <w:proofErr w:type="spellEnd"/>
      <w:r w:rsidR="002E0596" w:rsidRPr="007D02F9">
        <w:rPr>
          <w:b/>
          <w:bCs/>
          <w:sz w:val="24"/>
          <w:szCs w:val="24"/>
        </w:rPr>
        <w:t xml:space="preserve">. ( 2003). </w:t>
      </w:r>
      <w:r w:rsidRPr="007D02F9">
        <w:rPr>
          <w:b/>
          <w:bCs/>
          <w:sz w:val="24"/>
          <w:szCs w:val="24"/>
        </w:rPr>
        <w:t xml:space="preserve"> A review of the biochemistry of heavy metal </w:t>
      </w:r>
      <w:proofErr w:type="spellStart"/>
      <w:r w:rsidRPr="007D02F9">
        <w:rPr>
          <w:b/>
          <w:bCs/>
          <w:sz w:val="24"/>
          <w:szCs w:val="24"/>
        </w:rPr>
        <w:t>biosorption</w:t>
      </w:r>
      <w:proofErr w:type="spellEnd"/>
      <w:r w:rsidRPr="007D02F9">
        <w:rPr>
          <w:b/>
          <w:bCs/>
          <w:sz w:val="24"/>
          <w:szCs w:val="24"/>
        </w:rPr>
        <w:t xml:space="preserve"> by brown algae. </w:t>
      </w:r>
      <w:r w:rsidRPr="007D02F9">
        <w:rPr>
          <w:rFonts w:ascii="TTE21898A0t00" w:hAnsi="TTE21898A0t00" w:cs="TTE21898A0t00"/>
          <w:b/>
          <w:bCs/>
          <w:sz w:val="24"/>
          <w:szCs w:val="24"/>
        </w:rPr>
        <w:t>Water</w:t>
      </w:r>
      <w:r w:rsidR="00C41074" w:rsidRPr="007D02F9">
        <w:rPr>
          <w:rFonts w:ascii="TTE21898A0t00" w:hAnsi="TTE21898A0t00" w:cs="TTE21898A0t00"/>
          <w:b/>
          <w:bCs/>
          <w:sz w:val="24"/>
          <w:szCs w:val="24"/>
        </w:rPr>
        <w:t xml:space="preserve"> </w:t>
      </w:r>
      <w:r w:rsidRPr="007D02F9">
        <w:rPr>
          <w:rFonts w:ascii="TTE21898A0t00" w:hAnsi="TTE21898A0t00" w:cs="TTE21898A0t00"/>
          <w:b/>
          <w:bCs/>
          <w:sz w:val="24"/>
          <w:szCs w:val="24"/>
        </w:rPr>
        <w:t>Res.</w:t>
      </w:r>
      <w:r w:rsidRPr="007D02F9">
        <w:rPr>
          <w:b/>
          <w:bCs/>
          <w:sz w:val="24"/>
          <w:szCs w:val="24"/>
        </w:rPr>
        <w:t xml:space="preserve">, </w:t>
      </w:r>
      <w:r w:rsidRPr="007D02F9">
        <w:rPr>
          <w:rFonts w:ascii="TTE1BDB6E0t00" w:hAnsi="TTE1BDB6E0t00" w:cs="TTE1BDB6E0t00"/>
          <w:b/>
          <w:bCs/>
          <w:sz w:val="24"/>
          <w:szCs w:val="24"/>
        </w:rPr>
        <w:t>37</w:t>
      </w:r>
      <w:r w:rsidR="002E0596" w:rsidRPr="007D02F9">
        <w:rPr>
          <w:b/>
          <w:bCs/>
          <w:sz w:val="24"/>
          <w:szCs w:val="24"/>
        </w:rPr>
        <w:t>, 4311-4330 .</w:t>
      </w:r>
    </w:p>
    <w:p w:rsidR="004944C0" w:rsidRPr="007D02F9" w:rsidRDefault="004944C0" w:rsidP="00602560">
      <w:pPr>
        <w:spacing w:line="276" w:lineRule="auto"/>
        <w:jc w:val="both"/>
        <w:rPr>
          <w:rFonts w:asciiTheme="majorBidi" w:hAnsiTheme="majorBidi" w:cstheme="majorBidi"/>
          <w:b/>
          <w:bCs/>
          <w:sz w:val="24"/>
          <w:szCs w:val="24"/>
        </w:rPr>
      </w:pPr>
    </w:p>
    <w:p w:rsidR="00DC59EC" w:rsidRPr="007D02F9" w:rsidRDefault="00DC59EC" w:rsidP="00602560">
      <w:pPr>
        <w:jc w:val="both"/>
        <w:rPr>
          <w:rFonts w:ascii="TimesNewRomanPSMT" w:hAnsi="TimesNewRomanPSMT" w:cs="TimesNewRomanPSMT"/>
          <w:b/>
          <w:bCs/>
          <w:sz w:val="24"/>
          <w:szCs w:val="24"/>
        </w:rPr>
      </w:pPr>
      <w:proofErr w:type="spellStart"/>
      <w:r w:rsidRPr="007D02F9">
        <w:rPr>
          <w:rFonts w:ascii="TimesNewRomanPSMT" w:hAnsi="TimesNewRomanPSMT" w:cs="TimesNewRomanPSMT"/>
          <w:b/>
          <w:bCs/>
          <w:sz w:val="24"/>
          <w:szCs w:val="24"/>
        </w:rPr>
        <w:t>Doshi</w:t>
      </w:r>
      <w:proofErr w:type="spellEnd"/>
      <w:r w:rsidRPr="007D02F9">
        <w:rPr>
          <w:rFonts w:ascii="TimesNewRomanPSMT" w:hAnsi="TimesNewRomanPSMT" w:cs="TimesNewRomanPSMT"/>
          <w:b/>
          <w:bCs/>
          <w:sz w:val="24"/>
          <w:szCs w:val="24"/>
        </w:rPr>
        <w:t xml:space="preserve"> H, Ray A, Kothari IL (2007) Bioremediation potential of live &amp; dead Spirulina: Spectroscopic, kinetics studies. </w:t>
      </w:r>
      <w:proofErr w:type="spellStart"/>
      <w:r w:rsidRPr="007D02F9">
        <w:rPr>
          <w:rFonts w:ascii="TimesNewRomanPSMT" w:hAnsi="TimesNewRomanPSMT" w:cs="TimesNewRomanPSMT"/>
          <w:b/>
          <w:bCs/>
          <w:sz w:val="24"/>
          <w:szCs w:val="24"/>
        </w:rPr>
        <w:t>Biotechnol</w:t>
      </w:r>
      <w:proofErr w:type="spellEnd"/>
      <w:r w:rsidRPr="007D02F9">
        <w:rPr>
          <w:rFonts w:ascii="TimesNewRomanPSMT" w:hAnsi="TimesNewRomanPSMT" w:cs="TimesNewRomanPSMT"/>
          <w:b/>
          <w:bCs/>
          <w:sz w:val="24"/>
          <w:szCs w:val="24"/>
        </w:rPr>
        <w:t xml:space="preserve"> </w:t>
      </w:r>
      <w:proofErr w:type="spellStart"/>
      <w:r w:rsidRPr="007D02F9">
        <w:rPr>
          <w:rFonts w:ascii="TimesNewRomanPSMT" w:hAnsi="TimesNewRomanPSMT" w:cs="TimesNewRomanPSMT"/>
          <w:b/>
          <w:bCs/>
          <w:sz w:val="24"/>
          <w:szCs w:val="24"/>
        </w:rPr>
        <w:t>Bioeng</w:t>
      </w:r>
      <w:proofErr w:type="spellEnd"/>
      <w:r w:rsidRPr="007D02F9">
        <w:rPr>
          <w:rFonts w:ascii="TimesNewRomanPSMT" w:hAnsi="TimesNewRomanPSMT" w:cs="TimesNewRomanPSMT"/>
          <w:b/>
          <w:bCs/>
          <w:sz w:val="24"/>
          <w:szCs w:val="24"/>
        </w:rPr>
        <w:t xml:space="preserve"> 96(6): 1051-1063</w:t>
      </w:r>
    </w:p>
    <w:p w:rsidR="004944C0" w:rsidRPr="007D02F9" w:rsidRDefault="004944C0" w:rsidP="00602560">
      <w:pPr>
        <w:spacing w:line="276" w:lineRule="auto"/>
        <w:jc w:val="both"/>
        <w:rPr>
          <w:rFonts w:asciiTheme="majorBidi" w:hAnsiTheme="majorBidi" w:cstheme="majorBidi"/>
          <w:b/>
          <w:bCs/>
          <w:sz w:val="24"/>
          <w:szCs w:val="24"/>
        </w:rPr>
      </w:pPr>
    </w:p>
    <w:p w:rsidR="00DC59EC" w:rsidRDefault="00DC59EC" w:rsidP="00602560">
      <w:pPr>
        <w:spacing w:line="276" w:lineRule="auto"/>
        <w:jc w:val="both"/>
        <w:rPr>
          <w:rFonts w:asciiTheme="majorBidi" w:hAnsiTheme="majorBidi" w:cstheme="majorBidi"/>
          <w:b/>
          <w:bCs/>
          <w:color w:val="000000" w:themeColor="text1"/>
          <w:sz w:val="24"/>
          <w:szCs w:val="24"/>
        </w:rPr>
      </w:pPr>
    </w:p>
    <w:p w:rsidR="00591E97" w:rsidRPr="00E950CD" w:rsidRDefault="00AF6DA7" w:rsidP="00602560">
      <w:pPr>
        <w:spacing w:line="276" w:lineRule="auto"/>
        <w:jc w:val="both"/>
        <w:rPr>
          <w:rFonts w:asciiTheme="majorBidi" w:hAnsiTheme="majorBidi" w:cstheme="majorBidi"/>
          <w:color w:val="000000" w:themeColor="text1"/>
          <w:sz w:val="24"/>
          <w:szCs w:val="24"/>
        </w:rPr>
      </w:pPr>
      <w:proofErr w:type="spellStart"/>
      <w:r w:rsidRPr="00E950CD">
        <w:rPr>
          <w:rFonts w:asciiTheme="majorBidi" w:hAnsiTheme="majorBidi" w:cstheme="majorBidi"/>
          <w:b/>
          <w:bCs/>
          <w:color w:val="000000" w:themeColor="text1"/>
          <w:sz w:val="24"/>
          <w:szCs w:val="24"/>
        </w:rPr>
        <w:t>DouAbu</w:t>
      </w:r>
      <w:r w:rsidR="00E85E7E" w:rsidRPr="00E950CD">
        <w:rPr>
          <w:rFonts w:asciiTheme="majorBidi" w:hAnsiTheme="majorBidi" w:cstheme="majorBidi"/>
          <w:b/>
          <w:bCs/>
          <w:color w:val="000000" w:themeColor="text1"/>
          <w:sz w:val="24"/>
          <w:szCs w:val="24"/>
        </w:rPr>
        <w:t>l</w:t>
      </w:r>
      <w:r w:rsidRPr="00E950CD">
        <w:rPr>
          <w:rFonts w:asciiTheme="majorBidi" w:hAnsiTheme="majorBidi" w:cstheme="majorBidi"/>
          <w:b/>
          <w:bCs/>
          <w:color w:val="000000" w:themeColor="text1"/>
          <w:sz w:val="24"/>
          <w:szCs w:val="24"/>
        </w:rPr>
        <w:t>,A,A,Z</w:t>
      </w:r>
      <w:proofErr w:type="spellEnd"/>
      <w:r w:rsidRPr="00E950CD">
        <w:rPr>
          <w:rFonts w:asciiTheme="majorBidi" w:hAnsiTheme="majorBidi" w:cstheme="majorBidi"/>
          <w:b/>
          <w:bCs/>
          <w:color w:val="000000" w:themeColor="text1"/>
          <w:sz w:val="24"/>
          <w:szCs w:val="24"/>
        </w:rPr>
        <w:t>., Abay</w:t>
      </w:r>
      <w:r w:rsidR="00591E97" w:rsidRPr="00E950CD">
        <w:rPr>
          <w:rFonts w:asciiTheme="majorBidi" w:hAnsiTheme="majorBidi" w:cstheme="majorBidi"/>
          <w:b/>
          <w:bCs/>
          <w:color w:val="000000" w:themeColor="text1"/>
          <w:sz w:val="24"/>
          <w:szCs w:val="24"/>
        </w:rPr>
        <w:t>achi,J,K. Al-Assadi,M,K. and Al-Awadi,H. (1987). Restoration of heavily polluted branches of Shatt Al-Arab</w:t>
      </w:r>
      <w:r w:rsidR="004944C0">
        <w:rPr>
          <w:rFonts w:asciiTheme="majorBidi" w:hAnsiTheme="majorBidi" w:cstheme="majorBidi"/>
          <w:b/>
          <w:bCs/>
          <w:color w:val="000000" w:themeColor="text1"/>
          <w:sz w:val="24"/>
          <w:szCs w:val="24"/>
        </w:rPr>
        <w:t xml:space="preserve"> </w:t>
      </w:r>
      <w:r w:rsidR="00591E97" w:rsidRPr="00E950CD">
        <w:rPr>
          <w:rFonts w:asciiTheme="majorBidi" w:hAnsiTheme="majorBidi" w:cstheme="majorBidi"/>
          <w:b/>
          <w:bCs/>
          <w:color w:val="000000" w:themeColor="text1"/>
          <w:sz w:val="24"/>
          <w:szCs w:val="24"/>
        </w:rPr>
        <w:t>river</w:t>
      </w:r>
      <w:r w:rsidR="00591E97" w:rsidRPr="00E950CD">
        <w:rPr>
          <w:rFonts w:asciiTheme="majorBidi" w:hAnsiTheme="majorBidi" w:cstheme="majorBidi"/>
          <w:color w:val="000000" w:themeColor="text1"/>
          <w:sz w:val="24"/>
          <w:szCs w:val="24"/>
        </w:rPr>
        <w:t>. (Iraq). Water Research 21(8) :955-960.</w:t>
      </w:r>
    </w:p>
    <w:p w:rsidR="00591E97" w:rsidRPr="00E950CD" w:rsidRDefault="00591E97" w:rsidP="00602560">
      <w:pPr>
        <w:spacing w:line="276" w:lineRule="auto"/>
        <w:jc w:val="both"/>
        <w:rPr>
          <w:rFonts w:asciiTheme="majorBidi" w:hAnsiTheme="majorBidi" w:cstheme="majorBidi"/>
          <w:color w:val="000000" w:themeColor="text1"/>
          <w:sz w:val="24"/>
          <w:szCs w:val="24"/>
        </w:rPr>
      </w:pPr>
    </w:p>
    <w:p w:rsidR="00C41074" w:rsidRDefault="00C41074" w:rsidP="00602560">
      <w:pPr>
        <w:spacing w:line="276" w:lineRule="auto"/>
        <w:jc w:val="both"/>
        <w:rPr>
          <w:rFonts w:asciiTheme="majorBidi" w:hAnsiTheme="majorBidi" w:cstheme="majorBidi"/>
          <w:b/>
          <w:bCs/>
          <w:color w:val="FF0000"/>
          <w:sz w:val="24"/>
          <w:szCs w:val="24"/>
        </w:rPr>
      </w:pPr>
    </w:p>
    <w:p w:rsidR="00CF7BC7" w:rsidRPr="007D02F9" w:rsidRDefault="00DE1F7C" w:rsidP="00602560">
      <w:pPr>
        <w:spacing w:line="276" w:lineRule="auto"/>
        <w:jc w:val="both"/>
        <w:rPr>
          <w:rFonts w:asciiTheme="majorBidi" w:hAnsiTheme="majorBidi" w:cstheme="majorBidi"/>
          <w:b/>
          <w:bCs/>
          <w:sz w:val="24"/>
          <w:szCs w:val="24"/>
        </w:rPr>
      </w:pPr>
      <w:r w:rsidRPr="007D02F9">
        <w:rPr>
          <w:rFonts w:asciiTheme="majorBidi" w:hAnsiTheme="majorBidi" w:cstheme="majorBidi"/>
          <w:b/>
          <w:bCs/>
          <w:sz w:val="24"/>
          <w:szCs w:val="24"/>
        </w:rPr>
        <w:t xml:space="preserve">Dubey, S.K., Dubey, J., </w:t>
      </w:r>
      <w:proofErr w:type="spellStart"/>
      <w:r w:rsidRPr="007D02F9">
        <w:rPr>
          <w:rFonts w:asciiTheme="majorBidi" w:hAnsiTheme="majorBidi" w:cstheme="majorBidi"/>
          <w:b/>
          <w:bCs/>
          <w:sz w:val="24"/>
          <w:szCs w:val="24"/>
        </w:rPr>
        <w:t>Mehra</w:t>
      </w:r>
      <w:proofErr w:type="spellEnd"/>
      <w:r w:rsidRPr="007D02F9">
        <w:rPr>
          <w:rFonts w:asciiTheme="majorBidi" w:hAnsiTheme="majorBidi" w:cstheme="majorBidi"/>
          <w:b/>
          <w:bCs/>
          <w:sz w:val="24"/>
          <w:szCs w:val="24"/>
        </w:rPr>
        <w:t xml:space="preserve">, </w:t>
      </w:r>
      <w:proofErr w:type="spellStart"/>
      <w:r w:rsidRPr="007D02F9">
        <w:rPr>
          <w:rFonts w:asciiTheme="majorBidi" w:hAnsiTheme="majorBidi" w:cstheme="majorBidi"/>
          <w:b/>
          <w:bCs/>
          <w:sz w:val="24"/>
          <w:szCs w:val="24"/>
        </w:rPr>
        <w:t>S.,Tiwari</w:t>
      </w:r>
      <w:proofErr w:type="spellEnd"/>
      <w:r w:rsidRPr="007D02F9">
        <w:rPr>
          <w:rFonts w:asciiTheme="majorBidi" w:hAnsiTheme="majorBidi" w:cstheme="majorBidi"/>
          <w:b/>
          <w:bCs/>
          <w:sz w:val="24"/>
          <w:szCs w:val="24"/>
        </w:rPr>
        <w:t xml:space="preserve"> ,P., and </w:t>
      </w:r>
      <w:proofErr w:type="spellStart"/>
      <w:r w:rsidRPr="007D02F9">
        <w:rPr>
          <w:rFonts w:asciiTheme="majorBidi" w:hAnsiTheme="majorBidi" w:cstheme="majorBidi"/>
          <w:b/>
          <w:bCs/>
          <w:sz w:val="24"/>
          <w:szCs w:val="24"/>
        </w:rPr>
        <w:t>Bishwas</w:t>
      </w:r>
      <w:proofErr w:type="spellEnd"/>
      <w:r w:rsidRPr="007D02F9">
        <w:rPr>
          <w:rFonts w:asciiTheme="majorBidi" w:hAnsiTheme="majorBidi" w:cstheme="majorBidi"/>
          <w:b/>
          <w:bCs/>
          <w:sz w:val="24"/>
          <w:szCs w:val="24"/>
        </w:rPr>
        <w:t xml:space="preserve"> ,A,J. (2011). Potential of cyanobacteria species in bioremediation of industrial effluent</w:t>
      </w:r>
      <w:r w:rsidR="008D16A1" w:rsidRPr="007D02F9">
        <w:rPr>
          <w:rFonts w:asciiTheme="majorBidi" w:hAnsiTheme="majorBidi" w:cstheme="majorBidi"/>
          <w:b/>
          <w:bCs/>
          <w:sz w:val="24"/>
          <w:szCs w:val="24"/>
        </w:rPr>
        <w:t>s. African Journal of Biotechnology,</w:t>
      </w:r>
      <w:r w:rsidR="002E0596" w:rsidRPr="007D02F9">
        <w:rPr>
          <w:rFonts w:asciiTheme="majorBidi" w:hAnsiTheme="majorBidi" w:cstheme="majorBidi"/>
          <w:b/>
          <w:bCs/>
          <w:sz w:val="24"/>
          <w:szCs w:val="24"/>
        </w:rPr>
        <w:t xml:space="preserve"> </w:t>
      </w:r>
      <w:r w:rsidR="008D16A1" w:rsidRPr="007D02F9">
        <w:rPr>
          <w:rFonts w:asciiTheme="majorBidi" w:hAnsiTheme="majorBidi" w:cstheme="majorBidi"/>
          <w:b/>
          <w:bCs/>
          <w:sz w:val="24"/>
          <w:szCs w:val="24"/>
        </w:rPr>
        <w:t>Vol 10(7) : 1123-1132.</w:t>
      </w:r>
    </w:p>
    <w:p w:rsidR="00CF7BC7" w:rsidRPr="007D02F9" w:rsidRDefault="00CF7BC7" w:rsidP="00602560">
      <w:pPr>
        <w:spacing w:line="276" w:lineRule="auto"/>
        <w:jc w:val="both"/>
        <w:rPr>
          <w:rFonts w:asciiTheme="majorBidi" w:hAnsiTheme="majorBidi" w:cstheme="majorBidi"/>
          <w:b/>
          <w:bCs/>
          <w:sz w:val="24"/>
          <w:szCs w:val="24"/>
          <w:rtl/>
        </w:rPr>
      </w:pPr>
    </w:p>
    <w:p w:rsidR="00CF7BC7" w:rsidRDefault="00CF7BC7" w:rsidP="00602560">
      <w:pPr>
        <w:spacing w:line="276" w:lineRule="auto"/>
        <w:jc w:val="both"/>
        <w:rPr>
          <w:rFonts w:asciiTheme="majorBidi" w:hAnsiTheme="majorBidi" w:cstheme="majorBidi"/>
          <w:b/>
          <w:bCs/>
          <w:color w:val="000000" w:themeColor="text1"/>
          <w:sz w:val="24"/>
          <w:szCs w:val="24"/>
          <w:rtl/>
        </w:rPr>
      </w:pPr>
    </w:p>
    <w:p w:rsidR="00C53FDA" w:rsidRPr="00E950CD" w:rsidRDefault="00C53FDA"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 xml:space="preserve"> Farooq, U.,</w:t>
      </w:r>
      <w:r w:rsidR="00F45CE5" w:rsidRPr="00E950CD">
        <w:rPr>
          <w:rFonts w:asciiTheme="majorBidi" w:hAnsiTheme="majorBidi" w:cstheme="majorBidi"/>
          <w:b/>
          <w:bCs/>
          <w:color w:val="000000" w:themeColor="text1"/>
          <w:sz w:val="24"/>
          <w:szCs w:val="24"/>
        </w:rPr>
        <w:t xml:space="preserve"> Kozinski, J. A., Khan, M. A., and</w:t>
      </w:r>
      <w:r w:rsidRPr="00E950CD">
        <w:rPr>
          <w:rFonts w:asciiTheme="majorBidi" w:hAnsiTheme="majorBidi" w:cstheme="majorBidi"/>
          <w:b/>
          <w:bCs/>
          <w:color w:val="000000" w:themeColor="text1"/>
          <w:sz w:val="24"/>
          <w:szCs w:val="24"/>
        </w:rPr>
        <w:t xml:space="preserve"> Athar, M. (2010). Biosorption of heavy metal ions using wheat based biosorbents – A review of the recent literature. Bioresource Technology</w:t>
      </w:r>
      <w:r w:rsidRPr="00E950CD">
        <w:rPr>
          <w:rFonts w:asciiTheme="majorBidi" w:hAnsiTheme="majorBidi" w:cstheme="majorBidi"/>
          <w:b/>
          <w:bCs/>
          <w:i/>
          <w:iCs/>
          <w:color w:val="000000" w:themeColor="text1"/>
          <w:sz w:val="24"/>
          <w:szCs w:val="24"/>
        </w:rPr>
        <w:t>, 101</w:t>
      </w:r>
      <w:r w:rsidR="00521CAC" w:rsidRPr="00E950CD">
        <w:rPr>
          <w:rFonts w:asciiTheme="majorBidi" w:hAnsiTheme="majorBidi" w:cstheme="majorBidi"/>
          <w:b/>
          <w:bCs/>
          <w:color w:val="000000" w:themeColor="text1"/>
          <w:sz w:val="24"/>
          <w:szCs w:val="24"/>
        </w:rPr>
        <w:t>(14):</w:t>
      </w:r>
      <w:r w:rsidRPr="00E950CD">
        <w:rPr>
          <w:rFonts w:asciiTheme="majorBidi" w:hAnsiTheme="majorBidi" w:cstheme="majorBidi"/>
          <w:b/>
          <w:bCs/>
          <w:color w:val="000000" w:themeColor="text1"/>
          <w:sz w:val="24"/>
          <w:szCs w:val="24"/>
        </w:rPr>
        <w:t xml:space="preserve"> 5043-5053.</w:t>
      </w:r>
    </w:p>
    <w:p w:rsidR="00BB4BB9" w:rsidRPr="00E950CD" w:rsidRDefault="00BB4BB9" w:rsidP="00602560">
      <w:pPr>
        <w:spacing w:line="276" w:lineRule="auto"/>
        <w:jc w:val="both"/>
        <w:rPr>
          <w:rFonts w:asciiTheme="majorBidi" w:hAnsiTheme="majorBidi" w:cstheme="majorBidi"/>
          <w:b/>
          <w:bCs/>
          <w:color w:val="000000" w:themeColor="text1"/>
          <w:sz w:val="24"/>
          <w:szCs w:val="24"/>
        </w:rPr>
      </w:pPr>
    </w:p>
    <w:p w:rsidR="00A83A6A" w:rsidRPr="005B6CD1" w:rsidRDefault="00521CAC" w:rsidP="00602560">
      <w:pPr>
        <w:spacing w:line="276" w:lineRule="auto"/>
        <w:jc w:val="both"/>
        <w:rPr>
          <w:rFonts w:asciiTheme="majorBidi" w:hAnsiTheme="majorBidi" w:cstheme="majorBidi"/>
          <w:b/>
          <w:bCs/>
          <w:sz w:val="24"/>
          <w:szCs w:val="24"/>
        </w:rPr>
      </w:pPr>
      <w:r w:rsidRPr="005B6CD1">
        <w:rPr>
          <w:rFonts w:asciiTheme="majorBidi" w:hAnsiTheme="majorBidi" w:cstheme="majorBidi"/>
          <w:b/>
          <w:bCs/>
          <w:sz w:val="24"/>
          <w:szCs w:val="24"/>
        </w:rPr>
        <w:t xml:space="preserve">Freundlich, H. (1907). </w:t>
      </w:r>
      <w:r w:rsidR="00672067" w:rsidRPr="005B6CD1">
        <w:rPr>
          <w:rFonts w:asciiTheme="majorBidi" w:hAnsiTheme="majorBidi" w:cstheme="majorBidi"/>
          <w:b/>
          <w:bCs/>
          <w:sz w:val="24"/>
          <w:szCs w:val="24"/>
        </w:rPr>
        <w:t xml:space="preserve"> Uber die adsorption in </w:t>
      </w:r>
      <w:proofErr w:type="spellStart"/>
      <w:r w:rsidR="00672067" w:rsidRPr="005B6CD1">
        <w:rPr>
          <w:rFonts w:asciiTheme="majorBidi" w:hAnsiTheme="majorBidi" w:cstheme="majorBidi"/>
          <w:b/>
          <w:bCs/>
          <w:sz w:val="24"/>
          <w:szCs w:val="24"/>
        </w:rPr>
        <w:t>Losungen</w:t>
      </w:r>
      <w:proofErr w:type="spellEnd"/>
      <w:r w:rsidR="00672067" w:rsidRPr="005B6CD1">
        <w:rPr>
          <w:rFonts w:asciiTheme="majorBidi" w:hAnsiTheme="majorBidi" w:cstheme="majorBidi"/>
          <w:b/>
          <w:bCs/>
          <w:sz w:val="24"/>
          <w:szCs w:val="24"/>
        </w:rPr>
        <w:t>. Z. Phys. Chem., 57</w:t>
      </w:r>
      <w:r w:rsidRPr="005B6CD1">
        <w:rPr>
          <w:rFonts w:asciiTheme="majorBidi" w:hAnsiTheme="majorBidi" w:cstheme="majorBidi"/>
          <w:b/>
          <w:bCs/>
          <w:sz w:val="24"/>
          <w:szCs w:val="24"/>
        </w:rPr>
        <w:t>: 385-470 .</w:t>
      </w:r>
    </w:p>
    <w:p w:rsidR="00991722" w:rsidRPr="00E950CD" w:rsidRDefault="00991722" w:rsidP="00602560">
      <w:pPr>
        <w:spacing w:line="276" w:lineRule="auto"/>
        <w:jc w:val="both"/>
        <w:rPr>
          <w:rFonts w:asciiTheme="majorBidi" w:hAnsiTheme="majorBidi" w:cstheme="majorBidi"/>
          <w:b/>
          <w:bCs/>
          <w:color w:val="000000" w:themeColor="text1"/>
          <w:sz w:val="24"/>
          <w:szCs w:val="24"/>
        </w:rPr>
      </w:pPr>
    </w:p>
    <w:p w:rsidR="001C0D4E" w:rsidRPr="00E950CD" w:rsidRDefault="001C0D4E"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 xml:space="preserve">Gao ,yan and Yan,xue.(2012). Response of </w:t>
      </w:r>
      <w:proofErr w:type="spellStart"/>
      <w:r w:rsidRPr="00E950CD">
        <w:rPr>
          <w:rFonts w:asciiTheme="majorBidi" w:hAnsiTheme="majorBidi" w:cstheme="majorBidi"/>
          <w:b/>
          <w:bCs/>
          <w:color w:val="000000" w:themeColor="text1"/>
          <w:sz w:val="24"/>
          <w:szCs w:val="24"/>
        </w:rPr>
        <w:t>Chara</w:t>
      </w:r>
      <w:proofErr w:type="spellEnd"/>
      <w:r w:rsidRPr="00E950CD">
        <w:rPr>
          <w:rFonts w:asciiTheme="majorBidi" w:hAnsiTheme="majorBidi" w:cstheme="majorBidi"/>
          <w:b/>
          <w:bCs/>
          <w:color w:val="000000" w:themeColor="text1"/>
          <w:sz w:val="24"/>
          <w:szCs w:val="24"/>
        </w:rPr>
        <w:t xml:space="preserve"> </w:t>
      </w:r>
      <w:proofErr w:type="spellStart"/>
      <w:r w:rsidRPr="00E950CD">
        <w:rPr>
          <w:rFonts w:asciiTheme="majorBidi" w:hAnsiTheme="majorBidi" w:cstheme="majorBidi"/>
          <w:b/>
          <w:bCs/>
          <w:color w:val="000000" w:themeColor="text1"/>
          <w:sz w:val="24"/>
          <w:szCs w:val="24"/>
        </w:rPr>
        <w:t>globularis</w:t>
      </w:r>
      <w:proofErr w:type="spellEnd"/>
      <w:r w:rsidRPr="00E950CD">
        <w:rPr>
          <w:rFonts w:asciiTheme="majorBidi" w:hAnsiTheme="majorBidi" w:cstheme="majorBidi"/>
          <w:b/>
          <w:bCs/>
          <w:color w:val="000000" w:themeColor="text1"/>
          <w:sz w:val="24"/>
          <w:szCs w:val="24"/>
        </w:rPr>
        <w:t xml:space="preserve"> and </w:t>
      </w:r>
      <w:proofErr w:type="spellStart"/>
      <w:r w:rsidRPr="00E950CD">
        <w:rPr>
          <w:rFonts w:asciiTheme="majorBidi" w:hAnsiTheme="majorBidi" w:cstheme="majorBidi"/>
          <w:b/>
          <w:bCs/>
          <w:color w:val="000000" w:themeColor="text1"/>
          <w:sz w:val="24"/>
          <w:szCs w:val="24"/>
        </w:rPr>
        <w:t>Hydrodictyon</w:t>
      </w:r>
      <w:proofErr w:type="spellEnd"/>
      <w:r w:rsidR="004944C0">
        <w:rPr>
          <w:rFonts w:asciiTheme="majorBidi" w:hAnsiTheme="majorBidi" w:cstheme="majorBidi"/>
          <w:b/>
          <w:bCs/>
          <w:color w:val="000000" w:themeColor="text1"/>
          <w:sz w:val="24"/>
          <w:szCs w:val="24"/>
        </w:rPr>
        <w:t xml:space="preserve"> </w:t>
      </w:r>
      <w:proofErr w:type="spellStart"/>
      <w:r w:rsidRPr="00E950CD">
        <w:rPr>
          <w:rFonts w:asciiTheme="majorBidi" w:hAnsiTheme="majorBidi" w:cstheme="majorBidi"/>
          <w:b/>
          <w:bCs/>
          <w:color w:val="000000" w:themeColor="text1"/>
          <w:sz w:val="24"/>
          <w:szCs w:val="24"/>
        </w:rPr>
        <w:t>Recticulatum</w:t>
      </w:r>
      <w:proofErr w:type="spellEnd"/>
      <w:r w:rsidRPr="00E950CD">
        <w:rPr>
          <w:rFonts w:asciiTheme="majorBidi" w:hAnsiTheme="majorBidi" w:cstheme="majorBidi"/>
          <w:b/>
          <w:bCs/>
          <w:color w:val="000000" w:themeColor="text1"/>
          <w:sz w:val="24"/>
          <w:szCs w:val="24"/>
        </w:rPr>
        <w:t xml:space="preserve"> to lead pollution; their survival, bioaccumulation</w:t>
      </w:r>
      <w:r w:rsidR="00991722" w:rsidRPr="00E950CD">
        <w:rPr>
          <w:rFonts w:asciiTheme="majorBidi" w:hAnsiTheme="majorBidi" w:cstheme="majorBidi"/>
          <w:b/>
          <w:bCs/>
          <w:color w:val="000000" w:themeColor="text1"/>
          <w:sz w:val="24"/>
          <w:szCs w:val="24"/>
        </w:rPr>
        <w:t xml:space="preserve">, and </w:t>
      </w:r>
      <w:proofErr w:type="spellStart"/>
      <w:r w:rsidR="00991722" w:rsidRPr="00E950CD">
        <w:rPr>
          <w:rFonts w:asciiTheme="majorBidi" w:hAnsiTheme="majorBidi" w:cstheme="majorBidi"/>
          <w:b/>
          <w:bCs/>
          <w:color w:val="000000" w:themeColor="text1"/>
          <w:sz w:val="24"/>
          <w:szCs w:val="24"/>
        </w:rPr>
        <w:t>defence</w:t>
      </w:r>
      <w:proofErr w:type="spellEnd"/>
      <w:r w:rsidR="00991722" w:rsidRPr="00E950CD">
        <w:rPr>
          <w:rFonts w:asciiTheme="majorBidi" w:hAnsiTheme="majorBidi" w:cstheme="majorBidi"/>
          <w:b/>
          <w:bCs/>
          <w:color w:val="000000" w:themeColor="text1"/>
          <w:sz w:val="24"/>
          <w:szCs w:val="24"/>
        </w:rPr>
        <w:t>.</w:t>
      </w:r>
      <w:r w:rsidR="004944C0">
        <w:rPr>
          <w:rFonts w:asciiTheme="majorBidi" w:hAnsiTheme="majorBidi" w:cstheme="majorBidi"/>
          <w:b/>
          <w:bCs/>
          <w:color w:val="000000" w:themeColor="text1"/>
          <w:sz w:val="24"/>
          <w:szCs w:val="24"/>
        </w:rPr>
        <w:t xml:space="preserve"> </w:t>
      </w:r>
      <w:r w:rsidR="00991722" w:rsidRPr="00E950CD">
        <w:rPr>
          <w:rFonts w:asciiTheme="majorBidi" w:hAnsiTheme="majorBidi" w:cstheme="majorBidi"/>
          <w:b/>
          <w:bCs/>
          <w:color w:val="000000" w:themeColor="text1"/>
          <w:sz w:val="24"/>
          <w:szCs w:val="24"/>
        </w:rPr>
        <w:t>J.</w:t>
      </w:r>
      <w:r w:rsidR="004944C0">
        <w:rPr>
          <w:rFonts w:asciiTheme="majorBidi" w:hAnsiTheme="majorBidi" w:cstheme="majorBidi"/>
          <w:b/>
          <w:bCs/>
          <w:color w:val="000000" w:themeColor="text1"/>
          <w:sz w:val="24"/>
          <w:szCs w:val="24"/>
        </w:rPr>
        <w:t xml:space="preserve"> </w:t>
      </w:r>
      <w:r w:rsidR="00991722" w:rsidRPr="00E950CD">
        <w:rPr>
          <w:rFonts w:asciiTheme="majorBidi" w:hAnsiTheme="majorBidi" w:cstheme="majorBidi"/>
          <w:b/>
          <w:bCs/>
          <w:color w:val="000000" w:themeColor="text1"/>
          <w:sz w:val="24"/>
          <w:szCs w:val="24"/>
        </w:rPr>
        <w:t xml:space="preserve">Of Applied </w:t>
      </w:r>
      <w:proofErr w:type="spellStart"/>
      <w:r w:rsidR="00991722" w:rsidRPr="00E950CD">
        <w:rPr>
          <w:rFonts w:asciiTheme="majorBidi" w:hAnsiTheme="majorBidi" w:cstheme="majorBidi"/>
          <w:b/>
          <w:bCs/>
          <w:color w:val="000000" w:themeColor="text1"/>
          <w:sz w:val="24"/>
          <w:szCs w:val="24"/>
        </w:rPr>
        <w:t>Phycology,Vol</w:t>
      </w:r>
      <w:proofErr w:type="spellEnd"/>
      <w:r w:rsidR="00991722" w:rsidRPr="00E950CD">
        <w:rPr>
          <w:rFonts w:asciiTheme="majorBidi" w:hAnsiTheme="majorBidi" w:cstheme="majorBidi"/>
          <w:b/>
          <w:bCs/>
          <w:color w:val="000000" w:themeColor="text1"/>
          <w:sz w:val="24"/>
          <w:szCs w:val="24"/>
        </w:rPr>
        <w:t xml:space="preserve"> 24:245-251.</w:t>
      </w:r>
    </w:p>
    <w:p w:rsidR="00991722" w:rsidRPr="00E950CD" w:rsidRDefault="00991722" w:rsidP="00602560">
      <w:pPr>
        <w:spacing w:line="276" w:lineRule="auto"/>
        <w:jc w:val="both"/>
        <w:rPr>
          <w:rFonts w:asciiTheme="majorBidi" w:hAnsiTheme="majorBidi" w:cstheme="majorBidi"/>
          <w:b/>
          <w:bCs/>
          <w:color w:val="000000" w:themeColor="text1"/>
          <w:sz w:val="24"/>
          <w:szCs w:val="24"/>
        </w:rPr>
      </w:pPr>
    </w:p>
    <w:p w:rsidR="00991722" w:rsidRPr="00E950CD" w:rsidRDefault="00991722" w:rsidP="00602560">
      <w:pPr>
        <w:spacing w:line="276" w:lineRule="auto"/>
        <w:jc w:val="both"/>
        <w:rPr>
          <w:rFonts w:asciiTheme="majorBidi" w:hAnsiTheme="majorBidi" w:cstheme="majorBidi"/>
          <w:b/>
          <w:bCs/>
          <w:color w:val="000000" w:themeColor="text1"/>
          <w:sz w:val="24"/>
          <w:szCs w:val="24"/>
        </w:rPr>
      </w:pPr>
    </w:p>
    <w:p w:rsidR="00605402" w:rsidRPr="00E950CD" w:rsidRDefault="00605402"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 xml:space="preserve">Gupta ,V.K. and </w:t>
      </w:r>
      <w:proofErr w:type="spellStart"/>
      <w:r w:rsidRPr="00E950CD">
        <w:rPr>
          <w:rFonts w:asciiTheme="majorBidi" w:hAnsiTheme="majorBidi" w:cstheme="majorBidi"/>
          <w:b/>
          <w:bCs/>
          <w:color w:val="000000" w:themeColor="text1"/>
          <w:sz w:val="24"/>
          <w:szCs w:val="24"/>
        </w:rPr>
        <w:t>Rastogi</w:t>
      </w:r>
      <w:proofErr w:type="spellEnd"/>
      <w:r w:rsidRPr="00E950CD">
        <w:rPr>
          <w:rFonts w:asciiTheme="majorBidi" w:hAnsiTheme="majorBidi" w:cstheme="majorBidi"/>
          <w:b/>
          <w:bCs/>
          <w:color w:val="000000" w:themeColor="text1"/>
          <w:sz w:val="24"/>
          <w:szCs w:val="24"/>
        </w:rPr>
        <w:t xml:space="preserve"> , A</w:t>
      </w:r>
      <w:r w:rsidR="007400C4" w:rsidRPr="00E950CD">
        <w:rPr>
          <w:rFonts w:asciiTheme="majorBidi" w:hAnsiTheme="majorBidi" w:cstheme="majorBidi"/>
          <w:b/>
          <w:bCs/>
          <w:color w:val="000000" w:themeColor="text1"/>
          <w:sz w:val="24"/>
          <w:szCs w:val="24"/>
        </w:rPr>
        <w:t xml:space="preserve"> (</w:t>
      </w:r>
      <w:r w:rsidRPr="00E950CD">
        <w:rPr>
          <w:rFonts w:asciiTheme="majorBidi" w:hAnsiTheme="majorBidi" w:cstheme="majorBidi"/>
          <w:b/>
          <w:bCs/>
          <w:color w:val="000000" w:themeColor="text1"/>
          <w:sz w:val="24"/>
          <w:szCs w:val="24"/>
        </w:rPr>
        <w:t>.2008</w:t>
      </w:r>
      <w:r w:rsidR="007400C4" w:rsidRPr="00E950CD">
        <w:rPr>
          <w:rFonts w:asciiTheme="majorBidi" w:hAnsiTheme="majorBidi" w:cstheme="majorBidi"/>
          <w:b/>
          <w:bCs/>
          <w:color w:val="000000" w:themeColor="text1"/>
          <w:sz w:val="24"/>
          <w:szCs w:val="24"/>
        </w:rPr>
        <w:t xml:space="preserve">) </w:t>
      </w:r>
      <w:r w:rsidRPr="00E950CD">
        <w:rPr>
          <w:rFonts w:asciiTheme="majorBidi" w:hAnsiTheme="majorBidi" w:cstheme="majorBidi"/>
          <w:b/>
          <w:bCs/>
          <w:color w:val="000000" w:themeColor="text1"/>
          <w:sz w:val="24"/>
          <w:szCs w:val="24"/>
        </w:rPr>
        <w:t xml:space="preserve">.Biosorption of lead from aqueous solutions bygreen algae </w:t>
      </w:r>
      <w:r w:rsidRPr="00E950CD">
        <w:rPr>
          <w:rFonts w:asciiTheme="majorBidi" w:hAnsiTheme="majorBidi" w:cstheme="majorBidi"/>
          <w:b/>
          <w:bCs/>
          <w:i/>
          <w:iCs/>
          <w:color w:val="000000" w:themeColor="text1"/>
          <w:sz w:val="24"/>
          <w:szCs w:val="24"/>
        </w:rPr>
        <w:t>Spirogyra</w:t>
      </w:r>
      <w:r w:rsidRPr="00E950CD">
        <w:rPr>
          <w:rFonts w:asciiTheme="majorBidi" w:hAnsiTheme="majorBidi" w:cstheme="majorBidi"/>
          <w:b/>
          <w:bCs/>
          <w:color w:val="000000" w:themeColor="text1"/>
          <w:sz w:val="24"/>
          <w:szCs w:val="24"/>
        </w:rPr>
        <w:t xml:space="preserve"> species: Kinetic and equilibrium studies. J.of Hazardous</w:t>
      </w:r>
      <w:r w:rsidR="009D6930" w:rsidRPr="00E950CD">
        <w:rPr>
          <w:rFonts w:asciiTheme="majorBidi" w:hAnsiTheme="majorBidi" w:cstheme="majorBidi"/>
          <w:b/>
          <w:bCs/>
          <w:color w:val="000000" w:themeColor="text1"/>
          <w:sz w:val="24"/>
          <w:szCs w:val="24"/>
        </w:rPr>
        <w:t xml:space="preserve"> Materials. Vol.152,Issue 1:407-414.</w:t>
      </w:r>
    </w:p>
    <w:p w:rsidR="00672067" w:rsidRPr="00E950CD" w:rsidRDefault="00672067" w:rsidP="00602560">
      <w:pPr>
        <w:spacing w:line="276" w:lineRule="auto"/>
        <w:jc w:val="both"/>
        <w:rPr>
          <w:rFonts w:asciiTheme="majorBidi" w:hAnsiTheme="majorBidi" w:cstheme="majorBidi"/>
          <w:b/>
          <w:bCs/>
          <w:color w:val="000000" w:themeColor="text1"/>
          <w:sz w:val="24"/>
          <w:szCs w:val="24"/>
        </w:rPr>
      </w:pPr>
    </w:p>
    <w:p w:rsidR="00672067" w:rsidRPr="00E950CD" w:rsidRDefault="007400C4"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 xml:space="preserve"> Hall, K.R.,</w:t>
      </w:r>
      <w:r w:rsidR="00A83A6A" w:rsidRPr="00E950CD">
        <w:rPr>
          <w:rFonts w:asciiTheme="majorBidi" w:hAnsiTheme="majorBidi" w:cstheme="majorBidi"/>
          <w:b/>
          <w:bCs/>
          <w:color w:val="000000" w:themeColor="text1"/>
          <w:sz w:val="24"/>
          <w:szCs w:val="24"/>
        </w:rPr>
        <w:t>Eagleton,</w:t>
      </w:r>
      <w:r w:rsidRPr="00E950CD">
        <w:rPr>
          <w:rFonts w:asciiTheme="majorBidi" w:hAnsiTheme="majorBidi" w:cstheme="majorBidi"/>
          <w:b/>
          <w:bCs/>
          <w:color w:val="000000" w:themeColor="text1"/>
          <w:sz w:val="24"/>
          <w:szCs w:val="24"/>
        </w:rPr>
        <w:t xml:space="preserve">L,C. </w:t>
      </w:r>
      <w:r w:rsidR="00A83A6A" w:rsidRPr="00E950CD">
        <w:rPr>
          <w:rFonts w:asciiTheme="majorBidi" w:hAnsiTheme="majorBidi" w:cstheme="majorBidi"/>
          <w:b/>
          <w:bCs/>
          <w:color w:val="000000" w:themeColor="text1"/>
          <w:sz w:val="24"/>
          <w:szCs w:val="24"/>
        </w:rPr>
        <w:t>Acrivos</w:t>
      </w:r>
      <w:r w:rsidRPr="00E950CD">
        <w:rPr>
          <w:rFonts w:asciiTheme="majorBidi" w:hAnsiTheme="majorBidi" w:cstheme="majorBidi"/>
          <w:b/>
          <w:bCs/>
          <w:color w:val="000000" w:themeColor="text1"/>
          <w:sz w:val="24"/>
          <w:szCs w:val="24"/>
        </w:rPr>
        <w:t xml:space="preserve">,A, and </w:t>
      </w:r>
      <w:r w:rsidR="00A83A6A" w:rsidRPr="00E950CD">
        <w:rPr>
          <w:rFonts w:asciiTheme="majorBidi" w:hAnsiTheme="majorBidi" w:cstheme="majorBidi"/>
          <w:b/>
          <w:bCs/>
          <w:color w:val="000000" w:themeColor="text1"/>
          <w:sz w:val="24"/>
          <w:szCs w:val="24"/>
        </w:rPr>
        <w:t xml:space="preserve"> Vermeulen</w:t>
      </w:r>
      <w:r w:rsidRPr="00E950CD">
        <w:rPr>
          <w:rFonts w:asciiTheme="majorBidi" w:hAnsiTheme="majorBidi" w:cstheme="majorBidi"/>
          <w:b/>
          <w:bCs/>
          <w:color w:val="000000" w:themeColor="text1"/>
          <w:sz w:val="24"/>
          <w:szCs w:val="24"/>
        </w:rPr>
        <w:t xml:space="preserve">,T. (1966). </w:t>
      </w:r>
      <w:r w:rsidR="00A83A6A" w:rsidRPr="00E950CD">
        <w:rPr>
          <w:rFonts w:asciiTheme="majorBidi" w:hAnsiTheme="majorBidi" w:cstheme="majorBidi"/>
          <w:b/>
          <w:bCs/>
          <w:color w:val="000000" w:themeColor="text1"/>
          <w:sz w:val="24"/>
          <w:szCs w:val="24"/>
        </w:rPr>
        <w:t xml:space="preserve"> Pore- and soliddiffusionkinetics in fixed-bed adsorption under constant-pattern</w:t>
      </w:r>
      <w:r w:rsidR="004944C0">
        <w:rPr>
          <w:rFonts w:asciiTheme="majorBidi" w:hAnsiTheme="majorBidi" w:cstheme="majorBidi"/>
          <w:b/>
          <w:bCs/>
          <w:color w:val="000000" w:themeColor="text1"/>
          <w:sz w:val="24"/>
          <w:szCs w:val="24"/>
        </w:rPr>
        <w:t xml:space="preserve"> </w:t>
      </w:r>
      <w:r w:rsidR="00A83A6A" w:rsidRPr="00E950CD">
        <w:rPr>
          <w:rFonts w:asciiTheme="majorBidi" w:hAnsiTheme="majorBidi" w:cstheme="majorBidi"/>
          <w:b/>
          <w:bCs/>
          <w:color w:val="000000" w:themeColor="text1"/>
          <w:sz w:val="24"/>
          <w:szCs w:val="24"/>
        </w:rPr>
        <w:t>conditions. Ind. Eng. Chem. Fund., 5</w:t>
      </w:r>
      <w:r w:rsidRPr="00E950CD">
        <w:rPr>
          <w:rFonts w:asciiTheme="majorBidi" w:hAnsiTheme="majorBidi" w:cstheme="majorBidi"/>
          <w:b/>
          <w:bCs/>
          <w:color w:val="000000" w:themeColor="text1"/>
          <w:sz w:val="24"/>
          <w:szCs w:val="24"/>
        </w:rPr>
        <w:t>: 212-223 .</w:t>
      </w:r>
    </w:p>
    <w:p w:rsidR="00672067" w:rsidRPr="00E950CD" w:rsidRDefault="00672067" w:rsidP="00602560">
      <w:pPr>
        <w:spacing w:line="276" w:lineRule="auto"/>
        <w:jc w:val="both"/>
        <w:rPr>
          <w:rFonts w:asciiTheme="majorBidi" w:hAnsiTheme="majorBidi" w:cstheme="majorBidi"/>
          <w:b/>
          <w:bCs/>
          <w:color w:val="000000" w:themeColor="text1"/>
          <w:sz w:val="24"/>
          <w:szCs w:val="24"/>
        </w:rPr>
      </w:pPr>
    </w:p>
    <w:p w:rsidR="00605402" w:rsidRPr="00E950CD" w:rsidRDefault="00605402" w:rsidP="00602560">
      <w:pPr>
        <w:spacing w:line="276" w:lineRule="auto"/>
        <w:jc w:val="both"/>
        <w:rPr>
          <w:rFonts w:asciiTheme="majorBidi" w:hAnsiTheme="majorBidi" w:cstheme="majorBidi"/>
          <w:b/>
          <w:bCs/>
          <w:color w:val="000000" w:themeColor="text1"/>
          <w:sz w:val="24"/>
          <w:szCs w:val="24"/>
        </w:rPr>
      </w:pPr>
    </w:p>
    <w:p w:rsidR="00A83A6A" w:rsidRPr="00E950CD" w:rsidRDefault="00A83A6A"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K</w:t>
      </w:r>
      <w:r w:rsidR="007400C4" w:rsidRPr="00E950CD">
        <w:rPr>
          <w:rFonts w:asciiTheme="majorBidi" w:hAnsiTheme="majorBidi" w:cstheme="majorBidi"/>
          <w:b/>
          <w:bCs/>
          <w:color w:val="000000" w:themeColor="text1"/>
          <w:sz w:val="24"/>
          <w:szCs w:val="24"/>
        </w:rPr>
        <w:t xml:space="preserve">adirvelu, K. and C. Namasivayam ,C. (2000). </w:t>
      </w:r>
      <w:r w:rsidRPr="00E950CD">
        <w:rPr>
          <w:rFonts w:asciiTheme="majorBidi" w:hAnsiTheme="majorBidi" w:cstheme="majorBidi"/>
          <w:b/>
          <w:bCs/>
          <w:color w:val="000000" w:themeColor="text1"/>
          <w:sz w:val="24"/>
          <w:szCs w:val="24"/>
        </w:rPr>
        <w:t xml:space="preserve"> Agricultural by-products as metaladsorbents: Sorption of lead (II) from aqueous solutions onto coir-pithcarbon. Environ. Technol., 21</w:t>
      </w:r>
      <w:r w:rsidR="00AA0D20" w:rsidRPr="00E950CD">
        <w:rPr>
          <w:rFonts w:asciiTheme="majorBidi" w:hAnsiTheme="majorBidi" w:cstheme="majorBidi"/>
          <w:b/>
          <w:bCs/>
          <w:color w:val="000000" w:themeColor="text1"/>
          <w:sz w:val="24"/>
          <w:szCs w:val="24"/>
        </w:rPr>
        <w:t>: 1091-1097 .</w:t>
      </w:r>
    </w:p>
    <w:p w:rsidR="00605402" w:rsidRPr="00E950CD" w:rsidRDefault="00605402" w:rsidP="00602560">
      <w:pPr>
        <w:spacing w:line="276" w:lineRule="auto"/>
        <w:jc w:val="both"/>
        <w:rPr>
          <w:rFonts w:asciiTheme="majorBidi" w:hAnsiTheme="majorBidi" w:cstheme="majorBidi"/>
          <w:b/>
          <w:bCs/>
          <w:color w:val="000000" w:themeColor="text1"/>
          <w:sz w:val="24"/>
          <w:szCs w:val="24"/>
        </w:rPr>
      </w:pPr>
    </w:p>
    <w:p w:rsidR="00EE14C1" w:rsidRPr="005B6CD1" w:rsidRDefault="00EE14C1" w:rsidP="00602560">
      <w:pPr>
        <w:jc w:val="both"/>
        <w:rPr>
          <w:rFonts w:ascii="Times New Roman" w:hAnsi="Times New Roman" w:cs="Times New Roman"/>
          <w:b/>
          <w:bCs/>
          <w:sz w:val="24"/>
          <w:szCs w:val="24"/>
        </w:rPr>
      </w:pPr>
      <w:proofErr w:type="spellStart"/>
      <w:r w:rsidRPr="005B6CD1">
        <w:rPr>
          <w:rFonts w:ascii="Times New Roman" w:hAnsi="Times New Roman" w:cs="Times New Roman"/>
          <w:b/>
          <w:bCs/>
          <w:sz w:val="24"/>
          <w:szCs w:val="24"/>
        </w:rPr>
        <w:t>Khalaf</w:t>
      </w:r>
      <w:proofErr w:type="spellEnd"/>
      <w:r w:rsidRPr="005B6CD1">
        <w:rPr>
          <w:rFonts w:ascii="Times New Roman" w:hAnsi="Times New Roman" w:cs="Times New Roman"/>
          <w:b/>
          <w:bCs/>
          <w:sz w:val="24"/>
          <w:szCs w:val="24"/>
        </w:rPr>
        <w:t xml:space="preserve"> Mahmoud A., (2008).</w:t>
      </w:r>
      <w:proofErr w:type="spellStart"/>
      <w:r w:rsidRPr="005B6CD1">
        <w:rPr>
          <w:rFonts w:ascii="Times New Roman" w:hAnsi="Times New Roman" w:cs="Times New Roman"/>
          <w:b/>
          <w:bCs/>
          <w:sz w:val="24"/>
          <w:szCs w:val="24"/>
        </w:rPr>
        <w:t>Biosorption</w:t>
      </w:r>
      <w:proofErr w:type="spellEnd"/>
      <w:r w:rsidRPr="005B6CD1">
        <w:rPr>
          <w:rFonts w:ascii="Times New Roman" w:hAnsi="Times New Roman" w:cs="Times New Roman"/>
          <w:b/>
          <w:bCs/>
          <w:sz w:val="24"/>
          <w:szCs w:val="24"/>
        </w:rPr>
        <w:t xml:space="preserve"> of reactive dye from textile wastewater by </w:t>
      </w:r>
      <w:proofErr w:type="spellStart"/>
      <w:r w:rsidRPr="005B6CD1">
        <w:rPr>
          <w:rFonts w:ascii="Times New Roman" w:hAnsi="Times New Roman" w:cs="Times New Roman"/>
          <w:b/>
          <w:bCs/>
          <w:sz w:val="24"/>
          <w:szCs w:val="24"/>
        </w:rPr>
        <w:t>nonviable</w:t>
      </w:r>
      <w:r w:rsidRPr="005B6CD1">
        <w:rPr>
          <w:rFonts w:ascii="Times New Roman" w:hAnsi="Times New Roman" w:cs="Times New Roman"/>
          <w:b/>
          <w:bCs/>
          <w:i/>
          <w:iCs/>
          <w:sz w:val="24"/>
          <w:szCs w:val="24"/>
        </w:rPr>
        <w:t>.</w:t>
      </w:r>
      <w:r w:rsidRPr="005B6CD1">
        <w:rPr>
          <w:rFonts w:ascii="Times New Roman" w:hAnsi="Times New Roman" w:cs="Times New Roman"/>
          <w:b/>
          <w:bCs/>
          <w:sz w:val="24"/>
          <w:szCs w:val="24"/>
        </w:rPr>
        <w:t>biomass</w:t>
      </w:r>
      <w:proofErr w:type="spellEnd"/>
      <w:r w:rsidRPr="005B6CD1">
        <w:rPr>
          <w:rFonts w:ascii="Times New Roman" w:hAnsi="Times New Roman" w:cs="Times New Roman"/>
          <w:b/>
          <w:bCs/>
          <w:sz w:val="24"/>
          <w:szCs w:val="24"/>
        </w:rPr>
        <w:t xml:space="preserve"> of </w:t>
      </w:r>
      <w:r w:rsidRPr="005B6CD1">
        <w:rPr>
          <w:rFonts w:ascii="Times New Roman" w:hAnsi="Times New Roman" w:cs="Times New Roman"/>
          <w:b/>
          <w:bCs/>
          <w:i/>
          <w:iCs/>
          <w:sz w:val="24"/>
          <w:szCs w:val="24"/>
        </w:rPr>
        <w:t xml:space="preserve">Aspergillus </w:t>
      </w:r>
      <w:proofErr w:type="spellStart"/>
      <w:r w:rsidRPr="005B6CD1">
        <w:rPr>
          <w:rFonts w:ascii="Times New Roman" w:hAnsi="Times New Roman" w:cs="Times New Roman"/>
          <w:b/>
          <w:bCs/>
          <w:i/>
          <w:iCs/>
          <w:sz w:val="24"/>
          <w:szCs w:val="24"/>
        </w:rPr>
        <w:t>niger</w:t>
      </w:r>
      <w:proofErr w:type="spellEnd"/>
      <w:r w:rsidRPr="005B6CD1">
        <w:rPr>
          <w:rFonts w:ascii="Times New Roman" w:hAnsi="Times New Roman" w:cs="Times New Roman"/>
          <w:b/>
          <w:bCs/>
          <w:i/>
          <w:iCs/>
          <w:sz w:val="24"/>
          <w:szCs w:val="24"/>
        </w:rPr>
        <w:t xml:space="preserve"> </w:t>
      </w:r>
      <w:r w:rsidRPr="005B6CD1">
        <w:rPr>
          <w:rFonts w:ascii="Times New Roman" w:hAnsi="Times New Roman" w:cs="Times New Roman"/>
          <w:b/>
          <w:bCs/>
          <w:sz w:val="24"/>
          <w:szCs w:val="24"/>
        </w:rPr>
        <w:t xml:space="preserve">and </w:t>
      </w:r>
      <w:r w:rsidRPr="005B6CD1">
        <w:rPr>
          <w:rFonts w:ascii="Times New Roman" w:hAnsi="Times New Roman" w:cs="Times New Roman"/>
          <w:b/>
          <w:bCs/>
          <w:i/>
          <w:iCs/>
          <w:sz w:val="24"/>
          <w:szCs w:val="24"/>
        </w:rPr>
        <w:t xml:space="preserve">Spirogyra </w:t>
      </w:r>
      <w:r w:rsidRPr="005B6CD1">
        <w:rPr>
          <w:rFonts w:ascii="Times New Roman" w:hAnsi="Times New Roman" w:cs="Times New Roman"/>
          <w:b/>
          <w:bCs/>
          <w:sz w:val="24"/>
          <w:szCs w:val="24"/>
        </w:rPr>
        <w:t xml:space="preserve">sp. </w:t>
      </w:r>
      <w:proofErr w:type="spellStart"/>
      <w:r w:rsidRPr="005B6CD1">
        <w:rPr>
          <w:rFonts w:ascii="Times New Roman" w:hAnsi="Times New Roman" w:cs="Times New Roman"/>
          <w:b/>
          <w:bCs/>
          <w:i/>
          <w:iCs/>
          <w:sz w:val="24"/>
          <w:szCs w:val="24"/>
        </w:rPr>
        <w:t>Bioresource</w:t>
      </w:r>
      <w:proofErr w:type="spellEnd"/>
      <w:r w:rsidRPr="005B6CD1">
        <w:rPr>
          <w:rFonts w:ascii="Times New Roman" w:hAnsi="Times New Roman" w:cs="Times New Roman"/>
          <w:b/>
          <w:bCs/>
          <w:i/>
          <w:iCs/>
          <w:sz w:val="24"/>
          <w:szCs w:val="24"/>
        </w:rPr>
        <w:t xml:space="preserve"> Technology</w:t>
      </w:r>
    </w:p>
    <w:p w:rsidR="00EE14C1" w:rsidRPr="005B6CD1" w:rsidRDefault="00EE14C1" w:rsidP="00602560">
      <w:pPr>
        <w:spacing w:line="276" w:lineRule="auto"/>
        <w:jc w:val="both"/>
        <w:rPr>
          <w:rFonts w:asciiTheme="majorBidi" w:hAnsiTheme="majorBidi" w:cstheme="majorBidi"/>
          <w:b/>
          <w:bCs/>
          <w:sz w:val="24"/>
          <w:szCs w:val="24"/>
        </w:rPr>
      </w:pPr>
    </w:p>
    <w:p w:rsidR="00EE14C1" w:rsidRPr="005B6CD1" w:rsidRDefault="00BD77FC" w:rsidP="00602560">
      <w:pPr>
        <w:jc w:val="both"/>
        <w:rPr>
          <w:rFonts w:asciiTheme="majorBidi" w:hAnsiTheme="majorBidi" w:cstheme="majorBidi"/>
          <w:b/>
          <w:bCs/>
          <w:sz w:val="24"/>
          <w:szCs w:val="24"/>
        </w:rPr>
      </w:pPr>
      <w:proofErr w:type="spellStart"/>
      <w:r w:rsidRPr="005B6CD1">
        <w:rPr>
          <w:rFonts w:ascii="Times New Roman" w:hAnsi="Times New Roman" w:cs="Times New Roman"/>
          <w:b/>
          <w:bCs/>
          <w:sz w:val="24"/>
          <w:szCs w:val="24"/>
          <w:lang w:val="en-GB"/>
        </w:rPr>
        <w:lastRenderedPageBreak/>
        <w:t>Kureishy</w:t>
      </w:r>
      <w:proofErr w:type="spellEnd"/>
      <w:r w:rsidRPr="005B6CD1">
        <w:rPr>
          <w:rFonts w:ascii="Times New Roman" w:hAnsi="Times New Roman" w:cs="Times New Roman"/>
          <w:b/>
          <w:bCs/>
          <w:sz w:val="24"/>
          <w:szCs w:val="24"/>
          <w:lang w:val="en-GB"/>
        </w:rPr>
        <w:t>, T.W., 1991. Heavy metals in algae around the coast of Qatar. Marine Pollution Bulletin, 22 (8): 414-416.</w:t>
      </w:r>
    </w:p>
    <w:p w:rsidR="00BD77FC" w:rsidRPr="005B6CD1" w:rsidRDefault="00BD77FC" w:rsidP="00602560">
      <w:pPr>
        <w:spacing w:line="276" w:lineRule="auto"/>
        <w:jc w:val="both"/>
        <w:rPr>
          <w:rFonts w:asciiTheme="majorBidi" w:hAnsiTheme="majorBidi" w:cstheme="majorBidi"/>
          <w:b/>
          <w:bCs/>
          <w:sz w:val="24"/>
          <w:szCs w:val="24"/>
        </w:rPr>
      </w:pPr>
    </w:p>
    <w:p w:rsidR="00A83A6A" w:rsidRPr="00E950CD" w:rsidRDefault="00C4396A" w:rsidP="00602560">
      <w:pPr>
        <w:spacing w:line="276"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  </w:t>
      </w:r>
      <w:r w:rsidR="00AA0D20" w:rsidRPr="00E950CD">
        <w:rPr>
          <w:rFonts w:asciiTheme="majorBidi" w:hAnsiTheme="majorBidi" w:cstheme="majorBidi"/>
          <w:b/>
          <w:bCs/>
          <w:color w:val="000000" w:themeColor="text1"/>
          <w:sz w:val="24"/>
          <w:szCs w:val="24"/>
        </w:rPr>
        <w:t xml:space="preserve"> Langmuir, I. (1916). </w:t>
      </w:r>
      <w:r w:rsidR="00A83A6A" w:rsidRPr="00E950CD">
        <w:rPr>
          <w:rFonts w:asciiTheme="majorBidi" w:hAnsiTheme="majorBidi" w:cstheme="majorBidi"/>
          <w:b/>
          <w:bCs/>
          <w:color w:val="000000" w:themeColor="text1"/>
          <w:sz w:val="24"/>
          <w:szCs w:val="24"/>
        </w:rPr>
        <w:t>The constitution and fundamental properties of solids andliquids. I. Solids. J. Am. Chem. Soc., 38</w:t>
      </w:r>
      <w:r w:rsidR="00AA0D20" w:rsidRPr="00E950CD">
        <w:rPr>
          <w:rFonts w:asciiTheme="majorBidi" w:hAnsiTheme="majorBidi" w:cstheme="majorBidi"/>
          <w:b/>
          <w:bCs/>
          <w:color w:val="000000" w:themeColor="text1"/>
          <w:sz w:val="24"/>
          <w:szCs w:val="24"/>
        </w:rPr>
        <w:t>: 2221-2295 .</w:t>
      </w:r>
    </w:p>
    <w:p w:rsidR="002A104D" w:rsidRPr="00E950CD" w:rsidRDefault="002A104D" w:rsidP="00602560">
      <w:pPr>
        <w:spacing w:line="276" w:lineRule="auto"/>
        <w:jc w:val="both"/>
        <w:rPr>
          <w:rFonts w:asciiTheme="majorBidi" w:hAnsiTheme="majorBidi" w:cstheme="majorBidi"/>
          <w:b/>
          <w:bCs/>
          <w:color w:val="000000" w:themeColor="text1"/>
          <w:sz w:val="24"/>
          <w:szCs w:val="24"/>
        </w:rPr>
      </w:pPr>
    </w:p>
    <w:p w:rsidR="00A83A6A" w:rsidRPr="00E950CD" w:rsidRDefault="008D16A1" w:rsidP="00602560">
      <w:pPr>
        <w:spacing w:line="276"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 </w:t>
      </w:r>
      <w:r w:rsidR="00AA0D20" w:rsidRPr="00E950CD">
        <w:rPr>
          <w:rFonts w:asciiTheme="majorBidi" w:hAnsiTheme="majorBidi" w:cstheme="majorBidi"/>
          <w:b/>
          <w:bCs/>
          <w:color w:val="000000" w:themeColor="text1"/>
          <w:sz w:val="24"/>
          <w:szCs w:val="24"/>
        </w:rPr>
        <w:t>Langmuir, I. (1917).</w:t>
      </w:r>
      <w:r w:rsidR="00A83A6A" w:rsidRPr="00E950CD">
        <w:rPr>
          <w:rFonts w:asciiTheme="majorBidi" w:hAnsiTheme="majorBidi" w:cstheme="majorBidi"/>
          <w:b/>
          <w:bCs/>
          <w:color w:val="000000" w:themeColor="text1"/>
          <w:sz w:val="24"/>
          <w:szCs w:val="24"/>
        </w:rPr>
        <w:t>The constitution and fundamental properties of solids andliquids. II. Liquids. J. Am. Chem. Soc., 39</w:t>
      </w:r>
      <w:r w:rsidR="00AA0D20" w:rsidRPr="00E950CD">
        <w:rPr>
          <w:rFonts w:asciiTheme="majorBidi" w:hAnsiTheme="majorBidi" w:cstheme="majorBidi"/>
          <w:b/>
          <w:bCs/>
          <w:color w:val="000000" w:themeColor="text1"/>
          <w:sz w:val="24"/>
          <w:szCs w:val="24"/>
        </w:rPr>
        <w:t>, 1848-1906 .</w:t>
      </w:r>
    </w:p>
    <w:p w:rsidR="00D720FE" w:rsidRPr="00E950CD" w:rsidRDefault="00D720FE" w:rsidP="00602560">
      <w:pPr>
        <w:spacing w:line="276" w:lineRule="auto"/>
        <w:jc w:val="both"/>
        <w:rPr>
          <w:rFonts w:asciiTheme="majorBidi" w:hAnsiTheme="majorBidi" w:cstheme="majorBidi"/>
          <w:b/>
          <w:bCs/>
          <w:color w:val="000000" w:themeColor="text1"/>
          <w:sz w:val="24"/>
          <w:szCs w:val="24"/>
        </w:rPr>
      </w:pPr>
    </w:p>
    <w:p w:rsidR="008D16A1" w:rsidRPr="005B6CD1" w:rsidRDefault="008D16A1" w:rsidP="00602560">
      <w:pPr>
        <w:spacing w:line="276" w:lineRule="auto"/>
        <w:jc w:val="both"/>
        <w:rPr>
          <w:rFonts w:asciiTheme="majorBidi" w:hAnsiTheme="majorBidi" w:cstheme="majorBidi"/>
          <w:b/>
          <w:bCs/>
          <w:sz w:val="24"/>
          <w:szCs w:val="24"/>
        </w:rPr>
      </w:pPr>
      <w:proofErr w:type="spellStart"/>
      <w:r w:rsidRPr="005B6CD1">
        <w:rPr>
          <w:rFonts w:asciiTheme="majorBidi" w:hAnsiTheme="majorBidi" w:cstheme="majorBidi"/>
          <w:b/>
          <w:bCs/>
          <w:sz w:val="24"/>
          <w:szCs w:val="24"/>
        </w:rPr>
        <w:t>Lee,Yi</w:t>
      </w:r>
      <w:proofErr w:type="spellEnd"/>
      <w:r w:rsidRPr="005B6CD1">
        <w:rPr>
          <w:rFonts w:asciiTheme="majorBidi" w:hAnsiTheme="majorBidi" w:cstheme="majorBidi"/>
          <w:b/>
          <w:bCs/>
          <w:sz w:val="24"/>
          <w:szCs w:val="24"/>
        </w:rPr>
        <w:t xml:space="preserve">-Chao. And Chang, S.P. (2011). The </w:t>
      </w:r>
      <w:proofErr w:type="spellStart"/>
      <w:r w:rsidRPr="005B6CD1">
        <w:rPr>
          <w:rFonts w:asciiTheme="majorBidi" w:hAnsiTheme="majorBidi" w:cstheme="majorBidi"/>
          <w:b/>
          <w:bCs/>
          <w:sz w:val="24"/>
          <w:szCs w:val="24"/>
        </w:rPr>
        <w:t>biosorption</w:t>
      </w:r>
      <w:proofErr w:type="spellEnd"/>
      <w:r w:rsidRPr="005B6CD1">
        <w:rPr>
          <w:rFonts w:asciiTheme="majorBidi" w:hAnsiTheme="majorBidi" w:cstheme="majorBidi"/>
          <w:b/>
          <w:bCs/>
          <w:sz w:val="24"/>
          <w:szCs w:val="24"/>
        </w:rPr>
        <w:t xml:space="preserve"> from heavy metals from </w:t>
      </w:r>
      <w:r w:rsidR="002A47DB" w:rsidRPr="005B6CD1">
        <w:rPr>
          <w:rFonts w:asciiTheme="majorBidi" w:hAnsiTheme="majorBidi" w:cstheme="majorBidi"/>
          <w:b/>
          <w:bCs/>
          <w:sz w:val="24"/>
          <w:szCs w:val="24"/>
        </w:rPr>
        <w:t xml:space="preserve">aqueous solution by </w:t>
      </w:r>
      <w:r w:rsidR="002A47DB" w:rsidRPr="005B6CD1">
        <w:rPr>
          <w:rFonts w:asciiTheme="majorBidi" w:hAnsiTheme="majorBidi" w:cstheme="majorBidi"/>
          <w:b/>
          <w:bCs/>
          <w:i/>
          <w:iCs/>
          <w:sz w:val="24"/>
          <w:szCs w:val="24"/>
        </w:rPr>
        <w:t xml:space="preserve">Spirogyra </w:t>
      </w:r>
      <w:r w:rsidR="002A47DB" w:rsidRPr="005B6CD1">
        <w:rPr>
          <w:rFonts w:asciiTheme="majorBidi" w:hAnsiTheme="majorBidi" w:cstheme="majorBidi"/>
          <w:b/>
          <w:bCs/>
          <w:sz w:val="24"/>
          <w:szCs w:val="24"/>
        </w:rPr>
        <w:t xml:space="preserve">and </w:t>
      </w:r>
      <w:proofErr w:type="spellStart"/>
      <w:r w:rsidR="002A47DB" w:rsidRPr="005B6CD1">
        <w:rPr>
          <w:rFonts w:asciiTheme="majorBidi" w:hAnsiTheme="majorBidi" w:cstheme="majorBidi"/>
          <w:b/>
          <w:bCs/>
          <w:i/>
          <w:iCs/>
          <w:sz w:val="24"/>
          <w:szCs w:val="24"/>
        </w:rPr>
        <w:t>Cladophora</w:t>
      </w:r>
      <w:proofErr w:type="spellEnd"/>
      <w:r w:rsidR="002A47DB" w:rsidRPr="005B6CD1">
        <w:rPr>
          <w:rFonts w:asciiTheme="majorBidi" w:hAnsiTheme="majorBidi" w:cstheme="majorBidi"/>
          <w:b/>
          <w:bCs/>
          <w:i/>
          <w:iCs/>
          <w:sz w:val="24"/>
          <w:szCs w:val="24"/>
        </w:rPr>
        <w:t xml:space="preserve"> </w:t>
      </w:r>
      <w:r w:rsidR="002A47DB" w:rsidRPr="005B6CD1">
        <w:rPr>
          <w:rFonts w:asciiTheme="majorBidi" w:hAnsiTheme="majorBidi" w:cstheme="majorBidi"/>
          <w:b/>
          <w:bCs/>
          <w:sz w:val="24"/>
          <w:szCs w:val="24"/>
        </w:rPr>
        <w:t xml:space="preserve">filamentous </w:t>
      </w:r>
      <w:proofErr w:type="spellStart"/>
      <w:r w:rsidR="002A47DB" w:rsidRPr="005B6CD1">
        <w:rPr>
          <w:rFonts w:asciiTheme="majorBidi" w:hAnsiTheme="majorBidi" w:cstheme="majorBidi"/>
          <w:b/>
          <w:bCs/>
          <w:sz w:val="24"/>
          <w:szCs w:val="24"/>
        </w:rPr>
        <w:t>macroalgae</w:t>
      </w:r>
      <w:proofErr w:type="spellEnd"/>
      <w:r w:rsidR="002A47DB" w:rsidRPr="005B6CD1">
        <w:rPr>
          <w:rFonts w:asciiTheme="majorBidi" w:hAnsiTheme="majorBidi" w:cstheme="majorBidi"/>
          <w:b/>
          <w:bCs/>
          <w:sz w:val="24"/>
          <w:szCs w:val="24"/>
        </w:rPr>
        <w:t xml:space="preserve">. </w:t>
      </w:r>
      <w:proofErr w:type="spellStart"/>
      <w:r w:rsidR="002A47DB" w:rsidRPr="005B6CD1">
        <w:rPr>
          <w:rFonts w:asciiTheme="majorBidi" w:hAnsiTheme="majorBidi" w:cstheme="majorBidi"/>
          <w:b/>
          <w:bCs/>
          <w:sz w:val="24"/>
          <w:szCs w:val="24"/>
        </w:rPr>
        <w:t>Bioresource</w:t>
      </w:r>
      <w:proofErr w:type="spellEnd"/>
      <w:r w:rsidR="002A47DB" w:rsidRPr="005B6CD1">
        <w:rPr>
          <w:rFonts w:asciiTheme="majorBidi" w:hAnsiTheme="majorBidi" w:cstheme="majorBidi"/>
          <w:b/>
          <w:bCs/>
          <w:sz w:val="24"/>
          <w:szCs w:val="24"/>
        </w:rPr>
        <w:t xml:space="preserve"> Technology, Vol 102(9).</w:t>
      </w:r>
    </w:p>
    <w:p w:rsidR="008D16A1" w:rsidRPr="005B6CD1" w:rsidRDefault="008D16A1" w:rsidP="00602560">
      <w:pPr>
        <w:spacing w:line="276" w:lineRule="auto"/>
        <w:jc w:val="both"/>
        <w:rPr>
          <w:rFonts w:asciiTheme="majorBidi" w:hAnsiTheme="majorBidi" w:cstheme="majorBidi"/>
          <w:b/>
          <w:bCs/>
          <w:sz w:val="24"/>
          <w:szCs w:val="24"/>
        </w:rPr>
      </w:pPr>
    </w:p>
    <w:p w:rsidR="00D720FE" w:rsidRPr="00E950CD" w:rsidRDefault="00D720FE"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 xml:space="preserve">Mehta, </w:t>
      </w:r>
      <w:r w:rsidR="00AA0D20" w:rsidRPr="00E950CD">
        <w:rPr>
          <w:rFonts w:asciiTheme="majorBidi" w:hAnsiTheme="majorBidi" w:cstheme="majorBidi"/>
          <w:b/>
          <w:bCs/>
          <w:color w:val="000000" w:themeColor="text1"/>
          <w:sz w:val="24"/>
          <w:szCs w:val="24"/>
        </w:rPr>
        <w:t xml:space="preserve">Surya Kant and Jai Prakash Gaur. (2001). </w:t>
      </w:r>
      <w:r w:rsidR="003C2575" w:rsidRPr="00E950CD">
        <w:rPr>
          <w:rFonts w:asciiTheme="majorBidi" w:hAnsiTheme="majorBidi" w:cstheme="majorBidi"/>
          <w:b/>
          <w:bCs/>
          <w:color w:val="000000" w:themeColor="text1"/>
          <w:sz w:val="24"/>
          <w:szCs w:val="24"/>
        </w:rPr>
        <w:t xml:space="preserve"> Removal</w:t>
      </w:r>
      <w:r w:rsidRPr="00E950CD">
        <w:rPr>
          <w:rFonts w:asciiTheme="majorBidi" w:hAnsiTheme="majorBidi" w:cstheme="majorBidi"/>
          <w:b/>
          <w:bCs/>
          <w:color w:val="000000" w:themeColor="text1"/>
          <w:sz w:val="24"/>
          <w:szCs w:val="24"/>
        </w:rPr>
        <w:t xml:space="preserve"> of Ni and Cu from</w:t>
      </w:r>
      <w:r w:rsidR="00AA0D20" w:rsidRPr="00E950CD">
        <w:rPr>
          <w:rFonts w:asciiTheme="majorBidi" w:hAnsiTheme="majorBidi" w:cstheme="majorBidi"/>
          <w:b/>
          <w:bCs/>
          <w:color w:val="000000" w:themeColor="text1"/>
          <w:sz w:val="24"/>
          <w:szCs w:val="24"/>
        </w:rPr>
        <w:t>s</w:t>
      </w:r>
      <w:r w:rsidRPr="00E950CD">
        <w:rPr>
          <w:rFonts w:asciiTheme="majorBidi" w:hAnsiTheme="majorBidi" w:cstheme="majorBidi"/>
          <w:b/>
          <w:bCs/>
          <w:color w:val="000000" w:themeColor="text1"/>
          <w:sz w:val="24"/>
          <w:szCs w:val="24"/>
        </w:rPr>
        <w:t xml:space="preserve">ingle and binary metalsolut ions by f </w:t>
      </w:r>
      <w:proofErr w:type="spellStart"/>
      <w:r w:rsidRPr="00E950CD">
        <w:rPr>
          <w:rFonts w:asciiTheme="majorBidi" w:hAnsiTheme="majorBidi" w:cstheme="majorBidi"/>
          <w:b/>
          <w:bCs/>
          <w:color w:val="000000" w:themeColor="text1"/>
          <w:sz w:val="24"/>
          <w:szCs w:val="24"/>
        </w:rPr>
        <w:t>ree</w:t>
      </w:r>
      <w:proofErr w:type="spellEnd"/>
      <w:r w:rsidRPr="00E950CD">
        <w:rPr>
          <w:rFonts w:asciiTheme="majorBidi" w:hAnsiTheme="majorBidi" w:cstheme="majorBidi"/>
          <w:b/>
          <w:bCs/>
          <w:color w:val="000000" w:themeColor="text1"/>
          <w:sz w:val="24"/>
          <w:szCs w:val="24"/>
        </w:rPr>
        <w:t xml:space="preserve"> and immobi</w:t>
      </w:r>
      <w:r w:rsidR="003C2575" w:rsidRPr="00E950CD">
        <w:rPr>
          <w:rFonts w:asciiTheme="majorBidi" w:hAnsiTheme="majorBidi" w:cstheme="majorBidi"/>
          <w:b/>
          <w:bCs/>
          <w:color w:val="000000" w:themeColor="text1"/>
          <w:sz w:val="24"/>
          <w:szCs w:val="24"/>
        </w:rPr>
        <w:t xml:space="preserve">lized </w:t>
      </w:r>
      <w:r w:rsidRPr="00E950CD">
        <w:rPr>
          <w:rFonts w:asciiTheme="majorBidi" w:hAnsiTheme="majorBidi" w:cstheme="majorBidi"/>
          <w:b/>
          <w:bCs/>
          <w:i/>
          <w:iCs/>
          <w:color w:val="000000" w:themeColor="text1"/>
          <w:sz w:val="24"/>
          <w:szCs w:val="24"/>
        </w:rPr>
        <w:t>Chlorella vulgaris</w:t>
      </w:r>
      <w:r w:rsidRPr="00E950CD">
        <w:rPr>
          <w:rFonts w:asciiTheme="majorBidi" w:hAnsiTheme="majorBidi" w:cstheme="majorBidi"/>
          <w:b/>
          <w:bCs/>
          <w:color w:val="000000" w:themeColor="text1"/>
          <w:sz w:val="24"/>
          <w:szCs w:val="24"/>
        </w:rPr>
        <w:t>. European J. Protistology, 37</w:t>
      </w:r>
      <w:r w:rsidR="00AA0D20" w:rsidRPr="00E950CD">
        <w:rPr>
          <w:rFonts w:asciiTheme="majorBidi" w:hAnsiTheme="majorBidi" w:cstheme="majorBidi"/>
          <w:b/>
          <w:bCs/>
          <w:color w:val="000000" w:themeColor="text1"/>
          <w:sz w:val="24"/>
          <w:szCs w:val="24"/>
        </w:rPr>
        <w:t>: 261-271 .</w:t>
      </w:r>
    </w:p>
    <w:p w:rsidR="00701F57" w:rsidRPr="00E950CD" w:rsidRDefault="00701F57" w:rsidP="00602560">
      <w:pPr>
        <w:spacing w:line="276" w:lineRule="auto"/>
        <w:jc w:val="both"/>
        <w:rPr>
          <w:rFonts w:asciiTheme="majorBidi" w:hAnsiTheme="majorBidi" w:cstheme="majorBidi"/>
          <w:b/>
          <w:bCs/>
          <w:color w:val="000000" w:themeColor="text1"/>
          <w:sz w:val="24"/>
          <w:szCs w:val="24"/>
        </w:rPr>
      </w:pPr>
    </w:p>
    <w:p w:rsidR="00EE14C1" w:rsidRPr="005B6CD1" w:rsidRDefault="00EE14C1" w:rsidP="00602560">
      <w:pPr>
        <w:jc w:val="both"/>
        <w:rPr>
          <w:rFonts w:ascii="Times New Roman" w:hAnsi="Times New Roman" w:cs="Times New Roman"/>
          <w:b/>
          <w:bCs/>
          <w:i/>
          <w:iCs/>
          <w:sz w:val="24"/>
          <w:szCs w:val="24"/>
        </w:rPr>
      </w:pPr>
      <w:r w:rsidRPr="005B6CD1">
        <w:rPr>
          <w:rFonts w:ascii="Times New Roman" w:hAnsi="Times New Roman" w:cs="Times New Roman"/>
          <w:b/>
          <w:bCs/>
          <w:sz w:val="24"/>
          <w:szCs w:val="24"/>
        </w:rPr>
        <w:t xml:space="preserve">Mane, P. C. and </w:t>
      </w:r>
      <w:proofErr w:type="spellStart"/>
      <w:r w:rsidRPr="005B6CD1">
        <w:rPr>
          <w:rFonts w:ascii="Times New Roman" w:hAnsi="Times New Roman" w:cs="Times New Roman"/>
          <w:b/>
          <w:bCs/>
          <w:sz w:val="24"/>
          <w:szCs w:val="24"/>
        </w:rPr>
        <w:t>Bhosle</w:t>
      </w:r>
      <w:proofErr w:type="spellEnd"/>
      <w:r w:rsidRPr="005B6CD1">
        <w:rPr>
          <w:rFonts w:ascii="Times New Roman" w:hAnsi="Times New Roman" w:cs="Times New Roman"/>
          <w:b/>
          <w:bCs/>
          <w:sz w:val="24"/>
          <w:szCs w:val="24"/>
        </w:rPr>
        <w:t xml:space="preserve">, A. B. (2012). </w:t>
      </w:r>
      <w:proofErr w:type="spellStart"/>
      <w:r w:rsidRPr="005B6CD1">
        <w:rPr>
          <w:rFonts w:ascii="Times New Roman" w:hAnsi="Times New Roman" w:cs="Times New Roman"/>
          <w:b/>
          <w:bCs/>
          <w:sz w:val="24"/>
          <w:szCs w:val="24"/>
        </w:rPr>
        <w:t>Bioremoval</w:t>
      </w:r>
      <w:proofErr w:type="spellEnd"/>
      <w:r w:rsidRPr="005B6CD1">
        <w:rPr>
          <w:rFonts w:ascii="Times New Roman" w:hAnsi="Times New Roman" w:cs="Times New Roman"/>
          <w:b/>
          <w:bCs/>
          <w:sz w:val="24"/>
          <w:szCs w:val="24"/>
        </w:rPr>
        <w:t xml:space="preserve"> of Some Metals by Living Algae </w:t>
      </w:r>
      <w:r w:rsidRPr="005B6CD1">
        <w:rPr>
          <w:rFonts w:ascii="Times New Roman" w:hAnsi="Times New Roman" w:cs="Times New Roman"/>
          <w:b/>
          <w:bCs/>
          <w:i/>
          <w:iCs/>
          <w:sz w:val="24"/>
          <w:szCs w:val="24"/>
        </w:rPr>
        <w:t xml:space="preserve">Spirogyra sp. </w:t>
      </w:r>
      <w:r w:rsidRPr="005B6CD1">
        <w:rPr>
          <w:rFonts w:ascii="Times New Roman" w:hAnsi="Times New Roman" w:cs="Times New Roman"/>
          <w:b/>
          <w:bCs/>
          <w:sz w:val="24"/>
          <w:szCs w:val="24"/>
        </w:rPr>
        <w:t xml:space="preserve">and </w:t>
      </w:r>
      <w:proofErr w:type="spellStart"/>
      <w:r w:rsidRPr="005B6CD1">
        <w:rPr>
          <w:rFonts w:ascii="Times New Roman" w:hAnsi="Times New Roman" w:cs="Times New Roman"/>
          <w:b/>
          <w:bCs/>
          <w:i/>
          <w:iCs/>
          <w:sz w:val="24"/>
          <w:szCs w:val="24"/>
        </w:rPr>
        <w:t>Spirullina</w:t>
      </w:r>
      <w:proofErr w:type="spellEnd"/>
      <w:r w:rsidRPr="005B6CD1">
        <w:rPr>
          <w:rFonts w:ascii="Times New Roman" w:hAnsi="Times New Roman" w:cs="Times New Roman"/>
          <w:b/>
          <w:bCs/>
          <w:i/>
          <w:iCs/>
          <w:sz w:val="24"/>
          <w:szCs w:val="24"/>
        </w:rPr>
        <w:t xml:space="preserve"> sp. </w:t>
      </w:r>
      <w:r w:rsidRPr="005B6CD1">
        <w:rPr>
          <w:rFonts w:ascii="Times New Roman" w:hAnsi="Times New Roman" w:cs="Times New Roman"/>
          <w:b/>
          <w:bCs/>
          <w:sz w:val="24"/>
          <w:szCs w:val="24"/>
        </w:rPr>
        <w:t xml:space="preserve">from aqueous solution. </w:t>
      </w:r>
      <w:r w:rsidRPr="005B6CD1">
        <w:rPr>
          <w:rFonts w:ascii="Times New Roman" w:hAnsi="Times New Roman" w:cs="Times New Roman"/>
          <w:b/>
          <w:bCs/>
          <w:i/>
          <w:iCs/>
          <w:sz w:val="24"/>
          <w:szCs w:val="24"/>
        </w:rPr>
        <w:t>Int. J. Environ. Res., 6(2):571-</w:t>
      </w:r>
      <w:r w:rsidRPr="005B6CD1">
        <w:rPr>
          <w:rFonts w:ascii="Times New Roman" w:hAnsi="Times New Roman" w:cs="Times New Roman" w:hint="cs"/>
          <w:b/>
          <w:bCs/>
          <w:i/>
          <w:iCs/>
          <w:sz w:val="24"/>
          <w:szCs w:val="24"/>
          <w:rtl/>
        </w:rPr>
        <w:t>567</w:t>
      </w:r>
    </w:p>
    <w:p w:rsidR="00EE14C1" w:rsidRDefault="00EE14C1" w:rsidP="00602560">
      <w:pPr>
        <w:spacing w:line="276" w:lineRule="auto"/>
        <w:jc w:val="both"/>
        <w:rPr>
          <w:rFonts w:asciiTheme="majorBidi" w:hAnsiTheme="majorBidi" w:cstheme="majorBidi"/>
          <w:b/>
          <w:bCs/>
          <w:color w:val="000000" w:themeColor="text1"/>
          <w:sz w:val="24"/>
          <w:szCs w:val="24"/>
        </w:rPr>
      </w:pPr>
    </w:p>
    <w:p w:rsidR="00EE14C1" w:rsidRDefault="00EE14C1" w:rsidP="00602560">
      <w:pPr>
        <w:spacing w:line="276" w:lineRule="auto"/>
        <w:jc w:val="both"/>
        <w:rPr>
          <w:rFonts w:asciiTheme="majorBidi" w:hAnsiTheme="majorBidi" w:cstheme="majorBidi"/>
          <w:b/>
          <w:bCs/>
          <w:color w:val="000000" w:themeColor="text1"/>
          <w:sz w:val="24"/>
          <w:szCs w:val="24"/>
        </w:rPr>
      </w:pPr>
    </w:p>
    <w:p w:rsidR="00D720FE" w:rsidRPr="00E950CD" w:rsidRDefault="003C2575" w:rsidP="00602560">
      <w:pPr>
        <w:spacing w:line="276" w:lineRule="auto"/>
        <w:jc w:val="both"/>
        <w:rPr>
          <w:rFonts w:asciiTheme="majorBidi" w:hAnsiTheme="majorBidi" w:cstheme="majorBidi"/>
          <w:b/>
          <w:bCs/>
          <w:color w:val="000000" w:themeColor="text1"/>
          <w:sz w:val="24"/>
          <w:szCs w:val="24"/>
        </w:rPr>
      </w:pPr>
      <w:proofErr w:type="spellStart"/>
      <w:r w:rsidRPr="00E950CD">
        <w:rPr>
          <w:rFonts w:asciiTheme="majorBidi" w:hAnsiTheme="majorBidi" w:cstheme="majorBidi"/>
          <w:b/>
          <w:bCs/>
          <w:color w:val="000000" w:themeColor="text1"/>
          <w:sz w:val="24"/>
          <w:szCs w:val="24"/>
        </w:rPr>
        <w:t>Nassam,A.Md</w:t>
      </w:r>
      <w:proofErr w:type="spellEnd"/>
      <w:r w:rsidRPr="00E950CD">
        <w:rPr>
          <w:rFonts w:asciiTheme="majorBidi" w:hAnsiTheme="majorBidi" w:cstheme="majorBidi"/>
          <w:b/>
          <w:bCs/>
          <w:color w:val="000000" w:themeColor="text1"/>
          <w:sz w:val="24"/>
          <w:szCs w:val="24"/>
        </w:rPr>
        <w:t>.; Sivarama,Kand</w:t>
      </w:r>
      <w:r w:rsidR="00D720FE" w:rsidRPr="00E950CD">
        <w:rPr>
          <w:rFonts w:asciiTheme="majorBidi" w:hAnsiTheme="majorBidi" w:cstheme="majorBidi"/>
          <w:b/>
          <w:bCs/>
          <w:color w:val="000000" w:themeColor="text1"/>
          <w:sz w:val="24"/>
          <w:szCs w:val="24"/>
        </w:rPr>
        <w:t>Maruthi,M.P.</w:t>
      </w:r>
      <w:r w:rsidR="00AA0D20" w:rsidRPr="00E950CD">
        <w:rPr>
          <w:rFonts w:asciiTheme="majorBidi" w:hAnsiTheme="majorBidi" w:cstheme="majorBidi"/>
          <w:b/>
          <w:bCs/>
          <w:color w:val="000000" w:themeColor="text1"/>
          <w:sz w:val="24"/>
          <w:szCs w:val="24"/>
        </w:rPr>
        <w:t xml:space="preserve"> (</w:t>
      </w:r>
      <w:r w:rsidR="00D720FE" w:rsidRPr="00E950CD">
        <w:rPr>
          <w:rFonts w:asciiTheme="majorBidi" w:hAnsiTheme="majorBidi" w:cstheme="majorBidi"/>
          <w:b/>
          <w:bCs/>
          <w:color w:val="000000" w:themeColor="text1"/>
          <w:sz w:val="24"/>
          <w:szCs w:val="24"/>
        </w:rPr>
        <w:t>1996</w:t>
      </w:r>
      <w:r w:rsidR="00AA0D20" w:rsidRPr="00E950CD">
        <w:rPr>
          <w:rFonts w:asciiTheme="majorBidi" w:hAnsiTheme="majorBidi" w:cstheme="majorBidi"/>
          <w:b/>
          <w:bCs/>
          <w:color w:val="000000" w:themeColor="text1"/>
          <w:sz w:val="24"/>
          <w:szCs w:val="24"/>
        </w:rPr>
        <w:t xml:space="preserve">) </w:t>
      </w:r>
      <w:r w:rsidR="00D720FE" w:rsidRPr="00E950CD">
        <w:rPr>
          <w:rFonts w:asciiTheme="majorBidi" w:hAnsiTheme="majorBidi" w:cstheme="majorBidi"/>
          <w:b/>
          <w:bCs/>
          <w:color w:val="000000" w:themeColor="text1"/>
          <w:sz w:val="24"/>
          <w:szCs w:val="24"/>
        </w:rPr>
        <w:t xml:space="preserve">.Mechanical of metal ionsbiosorption by fungal biomass.J.BioMetals.vol.9.No.1.pp:21-28.- </w:t>
      </w:r>
    </w:p>
    <w:p w:rsidR="00D720FE" w:rsidRPr="00E950CD" w:rsidRDefault="00D720FE" w:rsidP="00602560">
      <w:pPr>
        <w:spacing w:line="276" w:lineRule="auto"/>
        <w:jc w:val="both"/>
        <w:rPr>
          <w:rFonts w:asciiTheme="majorBidi" w:hAnsiTheme="majorBidi" w:cstheme="majorBidi"/>
          <w:b/>
          <w:bCs/>
          <w:color w:val="000000" w:themeColor="text1"/>
          <w:sz w:val="24"/>
          <w:szCs w:val="24"/>
        </w:rPr>
      </w:pPr>
    </w:p>
    <w:p w:rsidR="00F4429C" w:rsidRPr="005B6CD1" w:rsidRDefault="00F4429C" w:rsidP="00602560">
      <w:pPr>
        <w:spacing w:line="276" w:lineRule="auto"/>
        <w:jc w:val="both"/>
        <w:rPr>
          <w:rFonts w:asciiTheme="majorBidi" w:hAnsiTheme="majorBidi" w:cstheme="majorBidi"/>
          <w:b/>
          <w:bCs/>
          <w:sz w:val="24"/>
          <w:szCs w:val="24"/>
        </w:rPr>
      </w:pPr>
      <w:proofErr w:type="spellStart"/>
      <w:r w:rsidRPr="005B6CD1">
        <w:rPr>
          <w:rFonts w:asciiTheme="majorBidi" w:hAnsiTheme="majorBidi" w:cstheme="majorBidi"/>
          <w:b/>
          <w:bCs/>
          <w:sz w:val="24"/>
          <w:szCs w:val="24"/>
        </w:rPr>
        <w:t>Prado,P</w:t>
      </w:r>
      <w:proofErr w:type="spellEnd"/>
      <w:r w:rsidRPr="005B6CD1">
        <w:rPr>
          <w:rFonts w:asciiTheme="majorBidi" w:hAnsiTheme="majorBidi" w:cstheme="majorBidi"/>
          <w:b/>
          <w:bCs/>
          <w:sz w:val="24"/>
          <w:szCs w:val="24"/>
        </w:rPr>
        <w:t xml:space="preserve">., </w:t>
      </w:r>
      <w:proofErr w:type="spellStart"/>
      <w:r w:rsidRPr="005B6CD1">
        <w:rPr>
          <w:rFonts w:asciiTheme="majorBidi" w:hAnsiTheme="majorBidi" w:cstheme="majorBidi"/>
          <w:b/>
          <w:bCs/>
          <w:sz w:val="24"/>
          <w:szCs w:val="24"/>
        </w:rPr>
        <w:t>Gasas.M</w:t>
      </w:r>
      <w:proofErr w:type="spellEnd"/>
      <w:r w:rsidRPr="005B6CD1">
        <w:rPr>
          <w:rFonts w:asciiTheme="majorBidi" w:hAnsiTheme="majorBidi" w:cstheme="majorBidi"/>
          <w:b/>
          <w:bCs/>
          <w:sz w:val="24"/>
          <w:szCs w:val="24"/>
        </w:rPr>
        <w:t xml:space="preserve">., </w:t>
      </w:r>
      <w:proofErr w:type="spellStart"/>
      <w:r w:rsidRPr="005B6CD1">
        <w:rPr>
          <w:rFonts w:asciiTheme="majorBidi" w:hAnsiTheme="majorBidi" w:cstheme="majorBidi"/>
          <w:b/>
          <w:bCs/>
          <w:sz w:val="24"/>
          <w:szCs w:val="24"/>
        </w:rPr>
        <w:t>Zamgoza,E</w:t>
      </w:r>
      <w:bookmarkStart w:id="0" w:name="_GoBack"/>
      <w:bookmarkEnd w:id="0"/>
      <w:proofErr w:type="spellEnd"/>
      <w:r w:rsidRPr="005B6CD1">
        <w:rPr>
          <w:rFonts w:asciiTheme="majorBidi" w:hAnsiTheme="majorBidi" w:cstheme="majorBidi"/>
          <w:b/>
          <w:bCs/>
          <w:sz w:val="24"/>
          <w:szCs w:val="24"/>
        </w:rPr>
        <w:t xml:space="preserve">., </w:t>
      </w:r>
      <w:proofErr w:type="spellStart"/>
      <w:r w:rsidRPr="005B6CD1">
        <w:rPr>
          <w:rFonts w:asciiTheme="majorBidi" w:hAnsiTheme="majorBidi" w:cstheme="majorBidi"/>
          <w:b/>
          <w:bCs/>
          <w:sz w:val="24"/>
          <w:szCs w:val="24"/>
        </w:rPr>
        <w:t>Savin</w:t>
      </w:r>
      <w:proofErr w:type="spellEnd"/>
      <w:r w:rsidRPr="005B6CD1">
        <w:rPr>
          <w:rFonts w:asciiTheme="majorBidi" w:hAnsiTheme="majorBidi" w:cstheme="majorBidi"/>
          <w:b/>
          <w:bCs/>
          <w:sz w:val="24"/>
          <w:szCs w:val="24"/>
        </w:rPr>
        <w:t xml:space="preserve">. And </w:t>
      </w:r>
      <w:proofErr w:type="spellStart"/>
      <w:r w:rsidRPr="005B6CD1">
        <w:rPr>
          <w:rFonts w:asciiTheme="majorBidi" w:hAnsiTheme="majorBidi" w:cstheme="majorBidi"/>
          <w:b/>
          <w:bCs/>
          <w:sz w:val="24"/>
          <w:szCs w:val="24"/>
        </w:rPr>
        <w:t>Cola,D</w:t>
      </w:r>
      <w:proofErr w:type="spellEnd"/>
      <w:r w:rsidRPr="005B6CD1">
        <w:rPr>
          <w:rFonts w:asciiTheme="majorBidi" w:hAnsiTheme="majorBidi" w:cstheme="majorBidi"/>
          <w:b/>
          <w:bCs/>
          <w:sz w:val="24"/>
          <w:szCs w:val="24"/>
        </w:rPr>
        <w:t xml:space="preserve">. (2011). </w:t>
      </w:r>
      <w:proofErr w:type="spellStart"/>
      <w:r w:rsidRPr="005B6CD1">
        <w:rPr>
          <w:rFonts w:asciiTheme="majorBidi" w:hAnsiTheme="majorBidi" w:cstheme="majorBidi"/>
          <w:b/>
          <w:bCs/>
          <w:sz w:val="24"/>
          <w:szCs w:val="24"/>
        </w:rPr>
        <w:t>Biosorption</w:t>
      </w:r>
      <w:proofErr w:type="spellEnd"/>
      <w:r w:rsidRPr="005B6CD1">
        <w:rPr>
          <w:rFonts w:asciiTheme="majorBidi" w:hAnsiTheme="majorBidi" w:cstheme="majorBidi"/>
          <w:b/>
          <w:bCs/>
          <w:sz w:val="24"/>
          <w:szCs w:val="24"/>
        </w:rPr>
        <w:t xml:space="preserve"> capacity for cadmium of brown </w:t>
      </w:r>
      <w:r w:rsidR="00B973DB" w:rsidRPr="005B6CD1">
        <w:rPr>
          <w:rFonts w:asciiTheme="majorBidi" w:hAnsiTheme="majorBidi" w:cstheme="majorBidi"/>
          <w:b/>
          <w:bCs/>
          <w:sz w:val="24"/>
          <w:szCs w:val="24"/>
        </w:rPr>
        <w:t xml:space="preserve">seaweed </w:t>
      </w:r>
      <w:proofErr w:type="spellStart"/>
      <w:r w:rsidR="00B973DB" w:rsidRPr="005B6CD1">
        <w:rPr>
          <w:rFonts w:asciiTheme="majorBidi" w:hAnsiTheme="majorBidi" w:cstheme="majorBidi"/>
          <w:b/>
          <w:bCs/>
          <w:sz w:val="24"/>
          <w:szCs w:val="24"/>
        </w:rPr>
        <w:t>Sargassum</w:t>
      </w:r>
      <w:proofErr w:type="spellEnd"/>
      <w:r w:rsidR="00B973DB" w:rsidRPr="005B6CD1">
        <w:rPr>
          <w:rFonts w:asciiTheme="majorBidi" w:hAnsiTheme="majorBidi" w:cstheme="majorBidi"/>
          <w:b/>
          <w:bCs/>
          <w:sz w:val="24"/>
          <w:szCs w:val="24"/>
        </w:rPr>
        <w:t xml:space="preserve"> </w:t>
      </w:r>
      <w:proofErr w:type="spellStart"/>
      <w:r w:rsidR="00B973DB" w:rsidRPr="005B6CD1">
        <w:rPr>
          <w:rFonts w:asciiTheme="majorBidi" w:hAnsiTheme="majorBidi" w:cstheme="majorBidi"/>
          <w:b/>
          <w:bCs/>
          <w:sz w:val="24"/>
          <w:szCs w:val="24"/>
        </w:rPr>
        <w:t>irricola</w:t>
      </w:r>
      <w:proofErr w:type="spellEnd"/>
      <w:r w:rsidR="00B973DB" w:rsidRPr="005B6CD1">
        <w:rPr>
          <w:rFonts w:asciiTheme="majorBidi" w:hAnsiTheme="majorBidi" w:cstheme="majorBidi"/>
          <w:b/>
          <w:bCs/>
          <w:sz w:val="24"/>
          <w:szCs w:val="24"/>
        </w:rPr>
        <w:t xml:space="preserve"> and </w:t>
      </w:r>
      <w:proofErr w:type="spellStart"/>
      <w:r w:rsidR="00B973DB" w:rsidRPr="005B6CD1">
        <w:rPr>
          <w:rFonts w:asciiTheme="majorBidi" w:hAnsiTheme="majorBidi" w:cstheme="majorBidi"/>
          <w:b/>
          <w:bCs/>
          <w:sz w:val="24"/>
          <w:szCs w:val="24"/>
        </w:rPr>
        <w:t>Sargassum</w:t>
      </w:r>
      <w:proofErr w:type="spellEnd"/>
      <w:r w:rsidR="00B973DB" w:rsidRPr="005B6CD1">
        <w:rPr>
          <w:rFonts w:asciiTheme="majorBidi" w:hAnsiTheme="majorBidi" w:cstheme="majorBidi"/>
          <w:b/>
          <w:bCs/>
          <w:sz w:val="24"/>
          <w:szCs w:val="24"/>
        </w:rPr>
        <w:t xml:space="preserve"> </w:t>
      </w:r>
      <w:proofErr w:type="spellStart"/>
      <w:r w:rsidR="00B973DB" w:rsidRPr="005B6CD1">
        <w:rPr>
          <w:rFonts w:asciiTheme="majorBidi" w:hAnsiTheme="majorBidi" w:cstheme="majorBidi"/>
          <w:b/>
          <w:bCs/>
          <w:sz w:val="24"/>
          <w:szCs w:val="24"/>
        </w:rPr>
        <w:t>lapozamium</w:t>
      </w:r>
      <w:proofErr w:type="spellEnd"/>
      <w:r w:rsidR="00B973DB" w:rsidRPr="005B6CD1">
        <w:rPr>
          <w:rFonts w:asciiTheme="majorBidi" w:hAnsiTheme="majorBidi" w:cstheme="majorBidi"/>
          <w:b/>
          <w:bCs/>
          <w:sz w:val="24"/>
          <w:szCs w:val="24"/>
        </w:rPr>
        <w:t xml:space="preserve"> in the Gulf of California . Water. Air .Soil pollution. Vol 221: 137-144.</w:t>
      </w:r>
    </w:p>
    <w:p w:rsidR="00F4429C" w:rsidRPr="005B6CD1" w:rsidRDefault="00F4429C" w:rsidP="00602560">
      <w:pPr>
        <w:spacing w:line="276" w:lineRule="auto"/>
        <w:jc w:val="both"/>
        <w:rPr>
          <w:rFonts w:asciiTheme="majorBidi" w:hAnsiTheme="majorBidi" w:cstheme="majorBidi"/>
          <w:b/>
          <w:bCs/>
          <w:sz w:val="24"/>
          <w:szCs w:val="24"/>
        </w:rPr>
      </w:pPr>
    </w:p>
    <w:p w:rsidR="00D720FE" w:rsidRPr="00E950CD" w:rsidRDefault="00D720FE" w:rsidP="00602560">
      <w:pPr>
        <w:spacing w:line="276" w:lineRule="auto"/>
        <w:jc w:val="both"/>
        <w:rPr>
          <w:rFonts w:asciiTheme="majorBidi" w:hAnsiTheme="majorBidi" w:cstheme="majorBidi"/>
          <w:b/>
          <w:bCs/>
          <w:color w:val="000000" w:themeColor="text1"/>
          <w:sz w:val="24"/>
          <w:szCs w:val="24"/>
        </w:rPr>
      </w:pPr>
      <w:proofErr w:type="spellStart"/>
      <w:r w:rsidRPr="00E950CD">
        <w:rPr>
          <w:rFonts w:asciiTheme="majorBidi" w:hAnsiTheme="majorBidi" w:cstheme="majorBidi"/>
          <w:b/>
          <w:bCs/>
          <w:color w:val="000000" w:themeColor="text1"/>
          <w:sz w:val="24"/>
          <w:szCs w:val="24"/>
        </w:rPr>
        <w:t>Prasenjit,B</w:t>
      </w:r>
      <w:proofErr w:type="spellEnd"/>
      <w:r w:rsidRPr="00E950CD">
        <w:rPr>
          <w:rFonts w:asciiTheme="majorBidi" w:hAnsiTheme="majorBidi" w:cstheme="majorBidi"/>
          <w:b/>
          <w:bCs/>
          <w:color w:val="000000" w:themeColor="text1"/>
          <w:sz w:val="24"/>
          <w:szCs w:val="24"/>
        </w:rPr>
        <w:t>.</w:t>
      </w:r>
      <w:r w:rsidR="00CA7EE1">
        <w:rPr>
          <w:rFonts w:asciiTheme="majorBidi" w:hAnsiTheme="majorBidi" w:cstheme="majorBidi"/>
          <w:b/>
          <w:bCs/>
          <w:color w:val="000000" w:themeColor="text1"/>
          <w:sz w:val="24"/>
          <w:szCs w:val="24"/>
        </w:rPr>
        <w:t xml:space="preserve"> </w:t>
      </w:r>
      <w:r w:rsidRPr="00E950CD">
        <w:rPr>
          <w:rFonts w:asciiTheme="majorBidi" w:hAnsiTheme="majorBidi" w:cstheme="majorBidi"/>
          <w:b/>
          <w:bCs/>
          <w:color w:val="000000" w:themeColor="text1"/>
          <w:sz w:val="24"/>
          <w:szCs w:val="24"/>
        </w:rPr>
        <w:t xml:space="preserve">and </w:t>
      </w:r>
      <w:proofErr w:type="spellStart"/>
      <w:r w:rsidRPr="00E950CD">
        <w:rPr>
          <w:rFonts w:asciiTheme="majorBidi" w:hAnsiTheme="majorBidi" w:cstheme="majorBidi"/>
          <w:b/>
          <w:bCs/>
          <w:color w:val="000000" w:themeColor="text1"/>
          <w:sz w:val="24"/>
          <w:szCs w:val="24"/>
        </w:rPr>
        <w:t>Sumathi,S</w:t>
      </w:r>
      <w:proofErr w:type="spellEnd"/>
      <w:r w:rsidRPr="00E950CD">
        <w:rPr>
          <w:rFonts w:asciiTheme="majorBidi" w:hAnsiTheme="majorBidi" w:cstheme="majorBidi"/>
          <w:b/>
          <w:bCs/>
          <w:color w:val="000000" w:themeColor="text1"/>
          <w:sz w:val="24"/>
          <w:szCs w:val="24"/>
        </w:rPr>
        <w:t>.(2005)</w:t>
      </w:r>
      <w:r w:rsidR="00AA0D20" w:rsidRPr="00E950CD">
        <w:rPr>
          <w:rFonts w:asciiTheme="majorBidi" w:hAnsiTheme="majorBidi" w:cstheme="majorBidi"/>
          <w:b/>
          <w:bCs/>
          <w:color w:val="000000" w:themeColor="text1"/>
          <w:sz w:val="24"/>
          <w:szCs w:val="24"/>
        </w:rPr>
        <w:t xml:space="preserve"> .</w:t>
      </w:r>
      <w:r w:rsidRPr="00E950CD">
        <w:rPr>
          <w:rFonts w:asciiTheme="majorBidi" w:hAnsiTheme="majorBidi" w:cstheme="majorBidi"/>
          <w:b/>
          <w:bCs/>
          <w:color w:val="000000" w:themeColor="text1"/>
          <w:sz w:val="24"/>
          <w:szCs w:val="24"/>
        </w:rPr>
        <w:t xml:space="preserve">Uptake of Chromium by </w:t>
      </w:r>
      <w:r w:rsidRPr="00E950CD">
        <w:rPr>
          <w:rFonts w:asciiTheme="majorBidi" w:hAnsiTheme="majorBidi" w:cstheme="majorBidi"/>
          <w:b/>
          <w:bCs/>
          <w:i/>
          <w:iCs/>
          <w:color w:val="000000" w:themeColor="text1"/>
          <w:sz w:val="24"/>
          <w:szCs w:val="24"/>
        </w:rPr>
        <w:t xml:space="preserve">Aspergillus </w:t>
      </w:r>
      <w:proofErr w:type="spellStart"/>
      <w:r w:rsidRPr="00E950CD">
        <w:rPr>
          <w:rFonts w:asciiTheme="majorBidi" w:hAnsiTheme="majorBidi" w:cstheme="majorBidi"/>
          <w:b/>
          <w:bCs/>
          <w:i/>
          <w:iCs/>
          <w:color w:val="000000" w:themeColor="text1"/>
          <w:sz w:val="24"/>
          <w:szCs w:val="24"/>
        </w:rPr>
        <w:t>foetidus</w:t>
      </w:r>
      <w:r w:rsidR="003C2575" w:rsidRPr="00E950CD">
        <w:rPr>
          <w:rFonts w:asciiTheme="majorBidi" w:hAnsiTheme="majorBidi" w:cstheme="majorBidi"/>
          <w:b/>
          <w:bCs/>
          <w:color w:val="000000" w:themeColor="text1"/>
          <w:sz w:val="24"/>
          <w:szCs w:val="24"/>
        </w:rPr>
        <w:t>.J.o</w:t>
      </w:r>
      <w:r w:rsidRPr="00E950CD">
        <w:rPr>
          <w:rFonts w:asciiTheme="majorBidi" w:hAnsiTheme="majorBidi" w:cstheme="majorBidi"/>
          <w:b/>
          <w:bCs/>
          <w:color w:val="000000" w:themeColor="text1"/>
          <w:sz w:val="24"/>
          <w:szCs w:val="24"/>
        </w:rPr>
        <w:t>f</w:t>
      </w:r>
      <w:proofErr w:type="spellEnd"/>
      <w:r w:rsidRPr="00E950CD">
        <w:rPr>
          <w:rFonts w:asciiTheme="majorBidi" w:hAnsiTheme="majorBidi" w:cstheme="majorBidi"/>
          <w:b/>
          <w:bCs/>
          <w:color w:val="000000" w:themeColor="text1"/>
          <w:sz w:val="24"/>
          <w:szCs w:val="24"/>
        </w:rPr>
        <w:t xml:space="preserve"> Mater cycle Waste Manag.7:88-92.</w:t>
      </w:r>
    </w:p>
    <w:p w:rsidR="00D720FE" w:rsidRPr="00E950CD" w:rsidRDefault="00D720FE" w:rsidP="00602560">
      <w:pPr>
        <w:spacing w:line="276" w:lineRule="auto"/>
        <w:jc w:val="both"/>
        <w:rPr>
          <w:rFonts w:asciiTheme="majorBidi" w:hAnsiTheme="majorBidi" w:cstheme="majorBidi"/>
          <w:b/>
          <w:bCs/>
          <w:color w:val="000000" w:themeColor="text1"/>
          <w:sz w:val="24"/>
          <w:szCs w:val="24"/>
        </w:rPr>
      </w:pPr>
    </w:p>
    <w:p w:rsidR="00D720FE" w:rsidRPr="00E950CD" w:rsidRDefault="00AA0D20" w:rsidP="00602560">
      <w:pPr>
        <w:spacing w:line="276" w:lineRule="auto"/>
        <w:jc w:val="both"/>
        <w:rPr>
          <w:rFonts w:asciiTheme="majorBidi" w:hAnsiTheme="majorBidi" w:cstheme="majorBidi"/>
          <w:b/>
          <w:bCs/>
          <w:color w:val="000000" w:themeColor="text1"/>
          <w:sz w:val="24"/>
          <w:szCs w:val="24"/>
        </w:rPr>
      </w:pPr>
      <w:proofErr w:type="spellStart"/>
      <w:r w:rsidRPr="00E950CD">
        <w:rPr>
          <w:rFonts w:asciiTheme="majorBidi" w:hAnsiTheme="majorBidi" w:cstheme="majorBidi"/>
          <w:b/>
          <w:bCs/>
          <w:color w:val="000000" w:themeColor="text1"/>
          <w:sz w:val="24"/>
          <w:szCs w:val="24"/>
        </w:rPr>
        <w:t>Rezaee</w:t>
      </w:r>
      <w:proofErr w:type="spellEnd"/>
      <w:r w:rsidRPr="00E950CD">
        <w:rPr>
          <w:rFonts w:asciiTheme="majorBidi" w:hAnsiTheme="majorBidi" w:cstheme="majorBidi"/>
          <w:b/>
          <w:bCs/>
          <w:color w:val="000000" w:themeColor="text1"/>
          <w:sz w:val="24"/>
          <w:szCs w:val="24"/>
        </w:rPr>
        <w:t xml:space="preserve"> Abbas.,</w:t>
      </w:r>
      <w:proofErr w:type="spellStart"/>
      <w:r w:rsidR="00F4429C">
        <w:rPr>
          <w:rFonts w:asciiTheme="majorBidi" w:hAnsiTheme="majorBidi" w:cstheme="majorBidi"/>
          <w:b/>
          <w:bCs/>
          <w:color w:val="000000" w:themeColor="text1"/>
          <w:sz w:val="24"/>
          <w:szCs w:val="24"/>
        </w:rPr>
        <w:t>Ramav</w:t>
      </w:r>
      <w:proofErr w:type="spellEnd"/>
      <w:r w:rsidR="00CA7EE1">
        <w:rPr>
          <w:rFonts w:asciiTheme="majorBidi" w:hAnsiTheme="majorBidi" w:cstheme="majorBidi"/>
          <w:b/>
          <w:bCs/>
          <w:color w:val="000000" w:themeColor="text1"/>
          <w:sz w:val="24"/>
          <w:szCs w:val="24"/>
        </w:rPr>
        <w:t xml:space="preserve"> </w:t>
      </w:r>
      <w:r w:rsidR="00D720FE" w:rsidRPr="00E950CD">
        <w:rPr>
          <w:rFonts w:asciiTheme="majorBidi" w:hAnsiTheme="majorBidi" w:cstheme="majorBidi"/>
          <w:b/>
          <w:bCs/>
          <w:color w:val="000000" w:themeColor="text1"/>
          <w:sz w:val="24"/>
          <w:szCs w:val="24"/>
        </w:rPr>
        <w:t xml:space="preserve"> Bahman, </w:t>
      </w:r>
      <w:proofErr w:type="spellStart"/>
      <w:r w:rsidR="00D720FE" w:rsidRPr="00E950CD">
        <w:rPr>
          <w:rFonts w:asciiTheme="majorBidi" w:hAnsiTheme="majorBidi" w:cstheme="majorBidi"/>
          <w:b/>
          <w:bCs/>
          <w:color w:val="000000" w:themeColor="text1"/>
          <w:sz w:val="24"/>
          <w:szCs w:val="24"/>
        </w:rPr>
        <w:t>Ganati</w:t>
      </w:r>
      <w:proofErr w:type="spellEnd"/>
      <w:r w:rsidR="00CA7EE1">
        <w:rPr>
          <w:rFonts w:asciiTheme="majorBidi" w:hAnsiTheme="majorBidi" w:cstheme="majorBidi"/>
          <w:b/>
          <w:bCs/>
          <w:color w:val="000000" w:themeColor="text1"/>
          <w:sz w:val="24"/>
          <w:szCs w:val="24"/>
        </w:rPr>
        <w:t xml:space="preserve"> </w:t>
      </w:r>
      <w:proofErr w:type="spellStart"/>
      <w:r w:rsidR="00D720FE" w:rsidRPr="00E950CD">
        <w:rPr>
          <w:rFonts w:asciiTheme="majorBidi" w:hAnsiTheme="majorBidi" w:cstheme="majorBidi"/>
          <w:b/>
          <w:bCs/>
          <w:color w:val="000000" w:themeColor="text1"/>
          <w:sz w:val="24"/>
          <w:szCs w:val="24"/>
        </w:rPr>
        <w:t>Faezeh</w:t>
      </w:r>
      <w:proofErr w:type="spellEnd"/>
      <w:r w:rsidR="00D720FE" w:rsidRPr="00E950CD">
        <w:rPr>
          <w:rFonts w:asciiTheme="majorBidi" w:hAnsiTheme="majorBidi" w:cstheme="majorBidi"/>
          <w:b/>
          <w:bCs/>
          <w:color w:val="000000" w:themeColor="text1"/>
          <w:sz w:val="24"/>
          <w:szCs w:val="24"/>
        </w:rPr>
        <w:t>, Ansari Majid and</w:t>
      </w:r>
      <w:r w:rsidR="00CA7EE1">
        <w:rPr>
          <w:rFonts w:asciiTheme="majorBidi" w:hAnsiTheme="majorBidi" w:cstheme="majorBidi"/>
          <w:b/>
          <w:bCs/>
          <w:color w:val="000000" w:themeColor="text1"/>
          <w:sz w:val="24"/>
          <w:szCs w:val="24"/>
        </w:rPr>
        <w:t xml:space="preserve"> </w:t>
      </w:r>
      <w:proofErr w:type="spellStart"/>
      <w:r w:rsidRPr="00E950CD">
        <w:rPr>
          <w:rFonts w:asciiTheme="majorBidi" w:hAnsiTheme="majorBidi" w:cstheme="majorBidi"/>
          <w:b/>
          <w:bCs/>
          <w:color w:val="000000" w:themeColor="text1"/>
          <w:sz w:val="24"/>
          <w:szCs w:val="24"/>
        </w:rPr>
        <w:t>Solimanian</w:t>
      </w:r>
      <w:proofErr w:type="spellEnd"/>
      <w:r w:rsidR="00CA7EE1">
        <w:rPr>
          <w:rFonts w:asciiTheme="majorBidi" w:hAnsiTheme="majorBidi" w:cstheme="majorBidi"/>
          <w:b/>
          <w:bCs/>
          <w:color w:val="000000" w:themeColor="text1"/>
          <w:sz w:val="24"/>
          <w:szCs w:val="24"/>
        </w:rPr>
        <w:t xml:space="preserve"> </w:t>
      </w:r>
      <w:proofErr w:type="spellStart"/>
      <w:r w:rsidRPr="00E950CD">
        <w:rPr>
          <w:rFonts w:asciiTheme="majorBidi" w:hAnsiTheme="majorBidi" w:cstheme="majorBidi"/>
          <w:b/>
          <w:bCs/>
          <w:color w:val="000000" w:themeColor="text1"/>
          <w:sz w:val="24"/>
          <w:szCs w:val="24"/>
        </w:rPr>
        <w:t>Ardalan</w:t>
      </w:r>
      <w:proofErr w:type="spellEnd"/>
      <w:r w:rsidRPr="00E950CD">
        <w:rPr>
          <w:rFonts w:asciiTheme="majorBidi" w:hAnsiTheme="majorBidi" w:cstheme="majorBidi"/>
          <w:b/>
          <w:bCs/>
          <w:color w:val="000000" w:themeColor="text1"/>
          <w:sz w:val="24"/>
          <w:szCs w:val="24"/>
        </w:rPr>
        <w:t xml:space="preserve">. (2006). </w:t>
      </w:r>
      <w:r w:rsidR="00D720FE" w:rsidRPr="00E950CD">
        <w:rPr>
          <w:rFonts w:asciiTheme="majorBidi" w:hAnsiTheme="majorBidi" w:cstheme="majorBidi"/>
          <w:b/>
          <w:bCs/>
          <w:color w:val="000000" w:themeColor="text1"/>
          <w:sz w:val="24"/>
          <w:szCs w:val="24"/>
        </w:rPr>
        <w:t xml:space="preserve"> Biosorption of mercury by biomass of filamentousalgae</w:t>
      </w:r>
      <w:r w:rsidR="00D720FE" w:rsidRPr="00E950CD">
        <w:rPr>
          <w:rFonts w:asciiTheme="majorBidi" w:hAnsiTheme="majorBidi" w:cstheme="majorBidi"/>
          <w:b/>
          <w:bCs/>
          <w:i/>
          <w:iCs/>
          <w:color w:val="000000" w:themeColor="text1"/>
          <w:sz w:val="24"/>
          <w:szCs w:val="24"/>
        </w:rPr>
        <w:t xml:space="preserve"> Spirogyra</w:t>
      </w:r>
      <w:r w:rsidR="00D720FE" w:rsidRPr="00E950CD">
        <w:rPr>
          <w:rFonts w:asciiTheme="majorBidi" w:hAnsiTheme="majorBidi" w:cstheme="majorBidi"/>
          <w:b/>
          <w:bCs/>
          <w:color w:val="000000" w:themeColor="text1"/>
          <w:sz w:val="24"/>
          <w:szCs w:val="24"/>
        </w:rPr>
        <w:t xml:space="preserve"> species. J. Biol. Sci., 6</w:t>
      </w:r>
      <w:r w:rsidRPr="00E950CD">
        <w:rPr>
          <w:rFonts w:asciiTheme="majorBidi" w:hAnsiTheme="majorBidi" w:cstheme="majorBidi"/>
          <w:b/>
          <w:bCs/>
          <w:color w:val="000000" w:themeColor="text1"/>
          <w:sz w:val="24"/>
          <w:szCs w:val="24"/>
        </w:rPr>
        <w:t>:</w:t>
      </w:r>
      <w:r w:rsidR="00D720FE" w:rsidRPr="00E950CD">
        <w:rPr>
          <w:rFonts w:asciiTheme="majorBidi" w:hAnsiTheme="majorBidi" w:cstheme="majorBidi"/>
          <w:b/>
          <w:bCs/>
          <w:color w:val="000000" w:themeColor="text1"/>
          <w:sz w:val="24"/>
          <w:szCs w:val="24"/>
        </w:rPr>
        <w:t xml:space="preserve"> 695-700 (2006</w:t>
      </w:r>
    </w:p>
    <w:p w:rsidR="00D720FE" w:rsidRPr="00E950CD" w:rsidRDefault="00D720FE" w:rsidP="00602560">
      <w:pPr>
        <w:spacing w:line="276" w:lineRule="auto"/>
        <w:jc w:val="both"/>
        <w:rPr>
          <w:rFonts w:asciiTheme="majorBidi" w:hAnsiTheme="majorBidi" w:cstheme="majorBidi"/>
          <w:b/>
          <w:bCs/>
          <w:color w:val="000000" w:themeColor="text1"/>
          <w:sz w:val="24"/>
          <w:szCs w:val="24"/>
        </w:rPr>
      </w:pPr>
    </w:p>
    <w:p w:rsidR="00D720FE" w:rsidRPr="00E950CD" w:rsidRDefault="00AF6DA7"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Saitoh, T.,</w:t>
      </w:r>
      <w:r w:rsidR="00D720FE" w:rsidRPr="00E950CD">
        <w:rPr>
          <w:rFonts w:asciiTheme="majorBidi" w:hAnsiTheme="majorBidi" w:cstheme="majorBidi"/>
          <w:b/>
          <w:bCs/>
          <w:color w:val="000000" w:themeColor="text1"/>
          <w:sz w:val="24"/>
          <w:szCs w:val="24"/>
        </w:rPr>
        <w:t>Nakagaki,</w:t>
      </w:r>
      <w:r w:rsidRPr="00E950CD">
        <w:rPr>
          <w:rFonts w:asciiTheme="majorBidi" w:hAnsiTheme="majorBidi" w:cstheme="majorBidi"/>
          <w:b/>
          <w:bCs/>
          <w:color w:val="000000" w:themeColor="text1"/>
          <w:sz w:val="24"/>
          <w:szCs w:val="24"/>
        </w:rPr>
        <w:t>N.</w:t>
      </w:r>
      <w:r w:rsidR="00D720FE" w:rsidRPr="00E950CD">
        <w:rPr>
          <w:rFonts w:asciiTheme="majorBidi" w:hAnsiTheme="majorBidi" w:cstheme="majorBidi"/>
          <w:b/>
          <w:bCs/>
          <w:color w:val="000000" w:themeColor="text1"/>
          <w:sz w:val="24"/>
          <w:szCs w:val="24"/>
        </w:rPr>
        <w:t xml:space="preserve"> Uchida,</w:t>
      </w:r>
      <w:r w:rsidRPr="00E950CD">
        <w:rPr>
          <w:rFonts w:asciiTheme="majorBidi" w:hAnsiTheme="majorBidi" w:cstheme="majorBidi"/>
          <w:b/>
          <w:bCs/>
          <w:color w:val="000000" w:themeColor="text1"/>
          <w:sz w:val="24"/>
          <w:szCs w:val="24"/>
        </w:rPr>
        <w:t>Y,</w:t>
      </w:r>
      <w:r w:rsidR="00D720FE" w:rsidRPr="00E950CD">
        <w:rPr>
          <w:rFonts w:asciiTheme="majorBidi" w:hAnsiTheme="majorBidi" w:cstheme="majorBidi"/>
          <w:b/>
          <w:bCs/>
          <w:color w:val="000000" w:themeColor="text1"/>
          <w:sz w:val="24"/>
          <w:szCs w:val="24"/>
        </w:rPr>
        <w:t>Hiraide</w:t>
      </w:r>
      <w:r w:rsidRPr="00E950CD">
        <w:rPr>
          <w:rFonts w:asciiTheme="majorBidi" w:hAnsiTheme="majorBidi" w:cstheme="majorBidi"/>
          <w:b/>
          <w:bCs/>
          <w:color w:val="000000" w:themeColor="text1"/>
          <w:sz w:val="24"/>
          <w:szCs w:val="24"/>
        </w:rPr>
        <w:t>,M and</w:t>
      </w:r>
      <w:r w:rsidR="00D720FE" w:rsidRPr="00E950CD">
        <w:rPr>
          <w:rFonts w:asciiTheme="majorBidi" w:hAnsiTheme="majorBidi" w:cstheme="majorBidi"/>
          <w:b/>
          <w:bCs/>
          <w:color w:val="000000" w:themeColor="text1"/>
          <w:sz w:val="24"/>
          <w:szCs w:val="24"/>
        </w:rPr>
        <w:t xml:space="preserve"> Matsubara</w:t>
      </w:r>
      <w:r w:rsidRPr="00E950CD">
        <w:rPr>
          <w:rFonts w:asciiTheme="majorBidi" w:hAnsiTheme="majorBidi" w:cstheme="majorBidi"/>
          <w:b/>
          <w:bCs/>
          <w:color w:val="000000" w:themeColor="text1"/>
          <w:sz w:val="24"/>
          <w:szCs w:val="24"/>
        </w:rPr>
        <w:t>,C. (2001)</w:t>
      </w:r>
    </w:p>
    <w:p w:rsidR="00D720FE" w:rsidRPr="00E950CD" w:rsidRDefault="00D720FE"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Spectrophotometric determination of some functional groups on</w:t>
      </w:r>
      <w:r w:rsidRPr="00E950CD">
        <w:rPr>
          <w:rFonts w:asciiTheme="majorBidi" w:hAnsiTheme="majorBidi" w:cstheme="majorBidi"/>
          <w:b/>
          <w:bCs/>
          <w:i/>
          <w:iCs/>
          <w:color w:val="000000" w:themeColor="text1"/>
          <w:sz w:val="24"/>
          <w:szCs w:val="24"/>
        </w:rPr>
        <w:t>Chlorella</w:t>
      </w:r>
      <w:r w:rsidRPr="00E950CD">
        <w:rPr>
          <w:rFonts w:asciiTheme="majorBidi" w:hAnsiTheme="majorBidi" w:cstheme="majorBidi"/>
          <w:b/>
          <w:bCs/>
          <w:color w:val="000000" w:themeColor="text1"/>
          <w:sz w:val="24"/>
          <w:szCs w:val="24"/>
        </w:rPr>
        <w:t xml:space="preserve"> for the evaluation of their contribution to metal uptake. Anal.Sci., 6</w:t>
      </w:r>
      <w:r w:rsidR="00AF6DA7" w:rsidRPr="00E950CD">
        <w:rPr>
          <w:rFonts w:asciiTheme="majorBidi" w:hAnsiTheme="majorBidi" w:cstheme="majorBidi"/>
          <w:b/>
          <w:bCs/>
          <w:color w:val="000000" w:themeColor="text1"/>
          <w:sz w:val="24"/>
          <w:szCs w:val="24"/>
        </w:rPr>
        <w:t>, 793-795 .</w:t>
      </w:r>
    </w:p>
    <w:p w:rsidR="000B598D" w:rsidRPr="00E950CD" w:rsidRDefault="000B598D" w:rsidP="00602560">
      <w:pPr>
        <w:spacing w:line="276" w:lineRule="auto"/>
        <w:jc w:val="both"/>
        <w:rPr>
          <w:rFonts w:asciiTheme="majorBidi" w:hAnsiTheme="majorBidi" w:cstheme="majorBidi"/>
          <w:b/>
          <w:bCs/>
          <w:color w:val="000000" w:themeColor="text1"/>
          <w:sz w:val="24"/>
          <w:szCs w:val="24"/>
        </w:rPr>
      </w:pPr>
    </w:p>
    <w:p w:rsidR="00B95A29" w:rsidRPr="00E950CD" w:rsidRDefault="00B95A29"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 xml:space="preserve"> Sheng, Ping Xin, Yen- Peng, Ting, Chen</w:t>
      </w:r>
      <w:r w:rsidR="000B598D" w:rsidRPr="00E950CD">
        <w:rPr>
          <w:rFonts w:asciiTheme="majorBidi" w:hAnsiTheme="majorBidi" w:cstheme="majorBidi"/>
          <w:b/>
          <w:bCs/>
          <w:color w:val="000000" w:themeColor="text1"/>
          <w:sz w:val="24"/>
          <w:szCs w:val="24"/>
        </w:rPr>
        <w:t xml:space="preserve"> J. Paul and Liang Hong, (2004). </w:t>
      </w:r>
      <w:r w:rsidRPr="00E950CD">
        <w:rPr>
          <w:rFonts w:asciiTheme="majorBidi" w:hAnsiTheme="majorBidi" w:cstheme="majorBidi"/>
          <w:b/>
          <w:bCs/>
          <w:color w:val="000000" w:themeColor="text1"/>
          <w:sz w:val="24"/>
          <w:szCs w:val="24"/>
        </w:rPr>
        <w:t xml:space="preserve"> Sorption of lead, copper, cadmium, zinc and nickel by marine algal biomass: characterization of biosorptive  capacity  and  investigation  of  mechanisms,  Journal  of  Colloid  and</w:t>
      </w:r>
      <w:r w:rsidR="00AF6DA7" w:rsidRPr="00E950CD">
        <w:rPr>
          <w:rFonts w:asciiTheme="majorBidi" w:hAnsiTheme="majorBidi" w:cstheme="majorBidi"/>
          <w:b/>
          <w:bCs/>
          <w:color w:val="000000" w:themeColor="text1"/>
          <w:sz w:val="24"/>
          <w:szCs w:val="24"/>
        </w:rPr>
        <w:t>Interface Science, 275(1):</w:t>
      </w:r>
      <w:r w:rsidRPr="00E950CD">
        <w:rPr>
          <w:rFonts w:asciiTheme="majorBidi" w:hAnsiTheme="majorBidi" w:cstheme="majorBidi"/>
          <w:b/>
          <w:bCs/>
          <w:color w:val="000000" w:themeColor="text1"/>
          <w:sz w:val="24"/>
          <w:szCs w:val="24"/>
        </w:rPr>
        <w:t xml:space="preserve"> 131- 141. </w:t>
      </w:r>
    </w:p>
    <w:p w:rsidR="00B95A29" w:rsidRPr="00E950CD" w:rsidRDefault="00B95A29"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 xml:space="preserve">. </w:t>
      </w:r>
    </w:p>
    <w:p w:rsidR="00B95A29" w:rsidRPr="00E950CD" w:rsidRDefault="00AF6DA7"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lastRenderedPageBreak/>
        <w:t xml:space="preserve"> Srivastava, N. K., and</w:t>
      </w:r>
      <w:r w:rsidR="00B95A29" w:rsidRPr="00E950CD">
        <w:rPr>
          <w:rFonts w:asciiTheme="majorBidi" w:hAnsiTheme="majorBidi" w:cstheme="majorBidi"/>
          <w:b/>
          <w:bCs/>
          <w:color w:val="000000" w:themeColor="text1"/>
          <w:sz w:val="24"/>
          <w:szCs w:val="24"/>
        </w:rPr>
        <w:t xml:space="preserve"> Majumder, C. B. (2008). Novel biofiltration methods for the treatment of heavy metals from industrial wastewater. Journal of Hazardous Materials, 151</w:t>
      </w:r>
      <w:r w:rsidRPr="00E950CD">
        <w:rPr>
          <w:rFonts w:asciiTheme="majorBidi" w:hAnsiTheme="majorBidi" w:cstheme="majorBidi"/>
          <w:b/>
          <w:bCs/>
          <w:color w:val="000000" w:themeColor="text1"/>
          <w:sz w:val="24"/>
          <w:szCs w:val="24"/>
        </w:rPr>
        <w:t>(1):</w:t>
      </w:r>
      <w:r w:rsidR="00B95A29" w:rsidRPr="00E950CD">
        <w:rPr>
          <w:rFonts w:asciiTheme="majorBidi" w:hAnsiTheme="majorBidi" w:cstheme="majorBidi"/>
          <w:b/>
          <w:bCs/>
          <w:color w:val="000000" w:themeColor="text1"/>
          <w:sz w:val="24"/>
          <w:szCs w:val="24"/>
        </w:rPr>
        <w:t xml:space="preserve"> 1-8. </w:t>
      </w:r>
    </w:p>
    <w:p w:rsidR="00B95A29" w:rsidRPr="00E950CD" w:rsidRDefault="00B95A29" w:rsidP="00602560">
      <w:pPr>
        <w:spacing w:line="276" w:lineRule="auto"/>
        <w:jc w:val="both"/>
        <w:rPr>
          <w:rFonts w:asciiTheme="majorBidi" w:hAnsiTheme="majorBidi" w:cstheme="majorBidi"/>
          <w:b/>
          <w:bCs/>
          <w:color w:val="000000" w:themeColor="text1"/>
          <w:sz w:val="24"/>
          <w:szCs w:val="24"/>
        </w:rPr>
      </w:pPr>
    </w:p>
    <w:p w:rsidR="00B95A29" w:rsidRPr="00E950CD" w:rsidRDefault="00AF6DA7"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 xml:space="preserve">Tam, N.F.Y., </w:t>
      </w:r>
      <w:r w:rsidR="00B95A29" w:rsidRPr="00E950CD">
        <w:rPr>
          <w:rFonts w:asciiTheme="majorBidi" w:hAnsiTheme="majorBidi" w:cstheme="majorBidi"/>
          <w:b/>
          <w:bCs/>
          <w:color w:val="000000" w:themeColor="text1"/>
          <w:sz w:val="24"/>
          <w:szCs w:val="24"/>
        </w:rPr>
        <w:t xml:space="preserve"> Lau</w:t>
      </w:r>
      <w:r w:rsidRPr="00E950CD">
        <w:rPr>
          <w:rFonts w:asciiTheme="majorBidi" w:hAnsiTheme="majorBidi" w:cstheme="majorBidi"/>
          <w:b/>
          <w:bCs/>
          <w:color w:val="000000" w:themeColor="text1"/>
          <w:sz w:val="24"/>
          <w:szCs w:val="24"/>
        </w:rPr>
        <w:t xml:space="preserve">,P,S. and </w:t>
      </w:r>
      <w:r w:rsidR="00B95A29" w:rsidRPr="00E950CD">
        <w:rPr>
          <w:rFonts w:asciiTheme="majorBidi" w:hAnsiTheme="majorBidi" w:cstheme="majorBidi"/>
          <w:b/>
          <w:bCs/>
          <w:color w:val="000000" w:themeColor="text1"/>
          <w:sz w:val="24"/>
          <w:szCs w:val="24"/>
        </w:rPr>
        <w:t xml:space="preserve"> Wong,</w:t>
      </w:r>
      <w:r w:rsidRPr="00E950CD">
        <w:rPr>
          <w:rFonts w:asciiTheme="majorBidi" w:hAnsiTheme="majorBidi" w:cstheme="majorBidi"/>
          <w:b/>
          <w:bCs/>
          <w:color w:val="000000" w:themeColor="text1"/>
          <w:sz w:val="24"/>
          <w:szCs w:val="24"/>
        </w:rPr>
        <w:t>Y,S. (</w:t>
      </w:r>
      <w:r w:rsidR="00B95A29" w:rsidRPr="00E950CD">
        <w:rPr>
          <w:rFonts w:asciiTheme="majorBidi" w:hAnsiTheme="majorBidi" w:cstheme="majorBidi"/>
          <w:b/>
          <w:bCs/>
          <w:color w:val="000000" w:themeColor="text1"/>
          <w:sz w:val="24"/>
          <w:szCs w:val="24"/>
        </w:rPr>
        <w:t xml:space="preserve"> 1994</w:t>
      </w:r>
      <w:r w:rsidRPr="00E950CD">
        <w:rPr>
          <w:rFonts w:asciiTheme="majorBidi" w:hAnsiTheme="majorBidi" w:cstheme="majorBidi"/>
          <w:b/>
          <w:bCs/>
          <w:color w:val="000000" w:themeColor="text1"/>
          <w:sz w:val="24"/>
          <w:szCs w:val="24"/>
        </w:rPr>
        <w:t xml:space="preserve">) </w:t>
      </w:r>
      <w:r w:rsidR="00B95A29" w:rsidRPr="00E950CD">
        <w:rPr>
          <w:rFonts w:asciiTheme="majorBidi" w:hAnsiTheme="majorBidi" w:cstheme="majorBidi"/>
          <w:b/>
          <w:bCs/>
          <w:color w:val="000000" w:themeColor="text1"/>
          <w:sz w:val="24"/>
          <w:szCs w:val="24"/>
        </w:rPr>
        <w:t xml:space="preserve">. Wastewater inorganic N and P removal by immobilized </w:t>
      </w:r>
      <w:r w:rsidR="00B95A29" w:rsidRPr="00E950CD">
        <w:rPr>
          <w:rFonts w:asciiTheme="majorBidi" w:hAnsiTheme="majorBidi" w:cstheme="majorBidi"/>
          <w:b/>
          <w:bCs/>
          <w:i/>
          <w:iCs/>
          <w:color w:val="000000" w:themeColor="text1"/>
          <w:sz w:val="24"/>
          <w:szCs w:val="24"/>
        </w:rPr>
        <w:t>Chlorella vulgaris</w:t>
      </w:r>
      <w:r w:rsidR="00B95A29" w:rsidRPr="00E950CD">
        <w:rPr>
          <w:rFonts w:asciiTheme="majorBidi" w:hAnsiTheme="majorBidi" w:cstheme="majorBidi"/>
          <w:b/>
          <w:bCs/>
          <w:color w:val="000000" w:themeColor="text1"/>
          <w:sz w:val="24"/>
          <w:szCs w:val="24"/>
        </w:rPr>
        <w:t xml:space="preserve">. </w:t>
      </w:r>
      <w:r w:rsidR="000B598D" w:rsidRPr="00E950CD">
        <w:rPr>
          <w:rFonts w:asciiTheme="majorBidi" w:hAnsiTheme="majorBidi" w:cstheme="majorBidi"/>
          <w:b/>
          <w:bCs/>
          <w:i/>
          <w:iCs/>
          <w:color w:val="000000" w:themeColor="text1"/>
          <w:sz w:val="24"/>
          <w:szCs w:val="24"/>
        </w:rPr>
        <w:t>Wat. Sci. Techno,</w:t>
      </w:r>
      <w:r w:rsidR="00B95A29" w:rsidRPr="00E950CD">
        <w:rPr>
          <w:rFonts w:asciiTheme="majorBidi" w:hAnsiTheme="majorBidi" w:cstheme="majorBidi"/>
          <w:b/>
          <w:bCs/>
          <w:color w:val="000000" w:themeColor="text1"/>
          <w:sz w:val="24"/>
          <w:szCs w:val="24"/>
        </w:rPr>
        <w:t xml:space="preserve"> 30: 369–74</w:t>
      </w:r>
    </w:p>
    <w:p w:rsidR="00B95A29" w:rsidRPr="00E950CD" w:rsidRDefault="00B95A29" w:rsidP="00602560">
      <w:pPr>
        <w:spacing w:line="276" w:lineRule="auto"/>
        <w:jc w:val="both"/>
        <w:rPr>
          <w:rFonts w:asciiTheme="majorBidi" w:hAnsiTheme="majorBidi" w:cstheme="majorBidi"/>
          <w:b/>
          <w:bCs/>
          <w:color w:val="000000" w:themeColor="text1"/>
          <w:sz w:val="24"/>
          <w:szCs w:val="24"/>
        </w:rPr>
      </w:pPr>
    </w:p>
    <w:p w:rsidR="00701F57" w:rsidRPr="00E950CD" w:rsidRDefault="000B598D"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 xml:space="preserve">Tien, C.J. (2002). </w:t>
      </w:r>
      <w:r w:rsidR="00701F57" w:rsidRPr="00E950CD">
        <w:rPr>
          <w:rFonts w:asciiTheme="majorBidi" w:hAnsiTheme="majorBidi" w:cstheme="majorBidi"/>
          <w:b/>
          <w:bCs/>
          <w:color w:val="000000" w:themeColor="text1"/>
          <w:sz w:val="24"/>
          <w:szCs w:val="24"/>
        </w:rPr>
        <w:t xml:space="preserve"> Biosorption of metal ions by freshwater algae with different</w:t>
      </w:r>
      <w:r w:rsidRPr="00E950CD">
        <w:rPr>
          <w:rFonts w:asciiTheme="majorBidi" w:hAnsiTheme="majorBidi" w:cstheme="majorBidi"/>
          <w:b/>
          <w:bCs/>
          <w:color w:val="000000" w:themeColor="text1"/>
          <w:sz w:val="24"/>
          <w:szCs w:val="24"/>
        </w:rPr>
        <w:t>surface  characteristics</w:t>
      </w:r>
      <w:r w:rsidR="00701F57" w:rsidRPr="00E950CD">
        <w:rPr>
          <w:rFonts w:asciiTheme="majorBidi" w:hAnsiTheme="majorBidi" w:cstheme="majorBidi"/>
          <w:b/>
          <w:bCs/>
          <w:color w:val="000000" w:themeColor="text1"/>
          <w:sz w:val="24"/>
          <w:szCs w:val="24"/>
        </w:rPr>
        <w:t xml:space="preserve"> . </w:t>
      </w:r>
      <w:r w:rsidR="00EF3280" w:rsidRPr="00E950CD">
        <w:rPr>
          <w:rFonts w:asciiTheme="majorBidi" w:hAnsiTheme="majorBidi" w:cstheme="majorBidi"/>
          <w:b/>
          <w:bCs/>
          <w:color w:val="000000" w:themeColor="text1"/>
          <w:sz w:val="24"/>
          <w:szCs w:val="24"/>
        </w:rPr>
        <w:t>Process  Biochemis</w:t>
      </w:r>
      <w:r w:rsidR="00701F57" w:rsidRPr="00E950CD">
        <w:rPr>
          <w:rFonts w:asciiTheme="majorBidi" w:hAnsiTheme="majorBidi" w:cstheme="majorBidi"/>
          <w:b/>
          <w:bCs/>
          <w:color w:val="000000" w:themeColor="text1"/>
          <w:sz w:val="24"/>
          <w:szCs w:val="24"/>
        </w:rPr>
        <w:t xml:space="preserve"> , 38</w:t>
      </w:r>
      <w:r w:rsidRPr="00E950CD">
        <w:rPr>
          <w:rFonts w:asciiTheme="majorBidi" w:hAnsiTheme="majorBidi" w:cstheme="majorBidi"/>
          <w:b/>
          <w:bCs/>
          <w:color w:val="000000" w:themeColor="text1"/>
          <w:sz w:val="24"/>
          <w:szCs w:val="24"/>
        </w:rPr>
        <w:t>:</w:t>
      </w:r>
      <w:r w:rsidR="00701F57" w:rsidRPr="00E950CD">
        <w:rPr>
          <w:rFonts w:asciiTheme="majorBidi" w:hAnsiTheme="majorBidi" w:cstheme="majorBidi"/>
          <w:b/>
          <w:bCs/>
          <w:color w:val="000000" w:themeColor="text1"/>
          <w:sz w:val="24"/>
          <w:szCs w:val="24"/>
        </w:rPr>
        <w:t xml:space="preserve"> 605 -615(2002).       </w:t>
      </w:r>
    </w:p>
    <w:p w:rsidR="00701F57" w:rsidRPr="00E950CD" w:rsidRDefault="00701F57" w:rsidP="00602560">
      <w:pPr>
        <w:spacing w:line="276" w:lineRule="auto"/>
        <w:jc w:val="both"/>
        <w:rPr>
          <w:rFonts w:asciiTheme="majorBidi" w:hAnsiTheme="majorBidi" w:cstheme="majorBidi"/>
          <w:b/>
          <w:bCs/>
          <w:color w:val="000000" w:themeColor="text1"/>
          <w:sz w:val="24"/>
          <w:szCs w:val="24"/>
        </w:rPr>
      </w:pPr>
    </w:p>
    <w:p w:rsidR="000D6C4C" w:rsidRPr="00E950CD" w:rsidRDefault="000D6C4C"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Volesky  B.,  (1990),  Biosorption  of  hea</w:t>
      </w:r>
      <w:r w:rsidR="000B598D" w:rsidRPr="00E950CD">
        <w:rPr>
          <w:rFonts w:asciiTheme="majorBidi" w:hAnsiTheme="majorBidi" w:cstheme="majorBidi"/>
          <w:b/>
          <w:bCs/>
          <w:color w:val="000000" w:themeColor="text1"/>
          <w:sz w:val="24"/>
          <w:szCs w:val="24"/>
        </w:rPr>
        <w:t>vy  metals,  Boca  Raton,  Flo</w:t>
      </w:r>
      <w:r w:rsidRPr="00E950CD">
        <w:rPr>
          <w:rFonts w:asciiTheme="majorBidi" w:hAnsiTheme="majorBidi" w:cstheme="majorBidi"/>
          <w:b/>
          <w:bCs/>
          <w:color w:val="000000" w:themeColor="text1"/>
          <w:sz w:val="24"/>
          <w:szCs w:val="24"/>
        </w:rPr>
        <w:t xml:space="preserve">  Press  CRC,Florida. pp 3-6. </w:t>
      </w:r>
    </w:p>
    <w:p w:rsidR="000B598D" w:rsidRPr="00E950CD" w:rsidRDefault="000B598D" w:rsidP="00602560">
      <w:pPr>
        <w:spacing w:line="276" w:lineRule="auto"/>
        <w:jc w:val="both"/>
        <w:rPr>
          <w:rFonts w:asciiTheme="majorBidi" w:hAnsiTheme="majorBidi" w:cstheme="majorBidi"/>
          <w:b/>
          <w:bCs/>
          <w:color w:val="000000" w:themeColor="text1"/>
          <w:sz w:val="24"/>
          <w:szCs w:val="24"/>
        </w:rPr>
      </w:pPr>
    </w:p>
    <w:p w:rsidR="000D6C4C" w:rsidRPr="00E950CD" w:rsidRDefault="000D6C4C"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 xml:space="preserve"> Wase J., Forster C.F., (1997), Biosorbents for metals ions: Taylor&amp; Francis. London </w:t>
      </w:r>
    </w:p>
    <w:p w:rsidR="000D6C4C" w:rsidRPr="00E950CD" w:rsidRDefault="000D6C4C" w:rsidP="00602560">
      <w:pPr>
        <w:spacing w:line="276" w:lineRule="auto"/>
        <w:jc w:val="both"/>
        <w:rPr>
          <w:rFonts w:asciiTheme="majorBidi" w:hAnsiTheme="majorBidi" w:cstheme="majorBidi"/>
          <w:b/>
          <w:bCs/>
          <w:color w:val="000000" w:themeColor="text1"/>
          <w:sz w:val="24"/>
          <w:szCs w:val="24"/>
        </w:rPr>
      </w:pPr>
    </w:p>
    <w:p w:rsidR="00A83A6A" w:rsidRDefault="00860869" w:rsidP="00602560">
      <w:pPr>
        <w:spacing w:line="276" w:lineRule="auto"/>
        <w:jc w:val="both"/>
        <w:rPr>
          <w:rFonts w:asciiTheme="majorBidi" w:hAnsiTheme="majorBidi" w:cstheme="majorBidi"/>
          <w:b/>
          <w:bCs/>
          <w:color w:val="000000" w:themeColor="text1"/>
          <w:sz w:val="24"/>
          <w:szCs w:val="24"/>
        </w:rPr>
      </w:pPr>
      <w:r w:rsidRPr="00E950CD">
        <w:rPr>
          <w:rFonts w:asciiTheme="majorBidi" w:hAnsiTheme="majorBidi" w:cstheme="majorBidi"/>
          <w:b/>
          <w:bCs/>
          <w:color w:val="000000" w:themeColor="text1"/>
          <w:sz w:val="24"/>
          <w:szCs w:val="24"/>
        </w:rPr>
        <w:t>Wong</w:t>
      </w:r>
      <w:r w:rsidR="000B598D" w:rsidRPr="00E950CD">
        <w:rPr>
          <w:rFonts w:asciiTheme="majorBidi" w:hAnsiTheme="majorBidi" w:cstheme="majorBidi"/>
          <w:b/>
          <w:bCs/>
          <w:color w:val="000000" w:themeColor="text1"/>
          <w:sz w:val="24"/>
          <w:szCs w:val="24"/>
        </w:rPr>
        <w:t>,</w:t>
      </w:r>
      <w:r w:rsidRPr="00E950CD">
        <w:rPr>
          <w:rFonts w:asciiTheme="majorBidi" w:hAnsiTheme="majorBidi" w:cstheme="majorBidi"/>
          <w:b/>
          <w:bCs/>
          <w:color w:val="000000" w:themeColor="text1"/>
          <w:sz w:val="24"/>
          <w:szCs w:val="24"/>
        </w:rPr>
        <w:t>M</w:t>
      </w:r>
      <w:r w:rsidR="000B598D" w:rsidRPr="00E950CD">
        <w:rPr>
          <w:rFonts w:asciiTheme="majorBidi" w:hAnsiTheme="majorBidi" w:cstheme="majorBidi"/>
          <w:b/>
          <w:bCs/>
          <w:color w:val="000000" w:themeColor="text1"/>
          <w:sz w:val="24"/>
          <w:szCs w:val="24"/>
        </w:rPr>
        <w:t xml:space="preserve"> .H. and</w:t>
      </w:r>
      <w:r w:rsidRPr="00E950CD">
        <w:rPr>
          <w:rFonts w:asciiTheme="majorBidi" w:hAnsiTheme="majorBidi" w:cstheme="majorBidi"/>
          <w:b/>
          <w:bCs/>
          <w:color w:val="000000" w:themeColor="text1"/>
          <w:sz w:val="24"/>
          <w:szCs w:val="24"/>
        </w:rPr>
        <w:t xml:space="preserve"> Cheung</w:t>
      </w:r>
      <w:r w:rsidR="000B598D" w:rsidRPr="00E950CD">
        <w:rPr>
          <w:rFonts w:asciiTheme="majorBidi" w:hAnsiTheme="majorBidi" w:cstheme="majorBidi"/>
          <w:b/>
          <w:bCs/>
          <w:color w:val="000000" w:themeColor="text1"/>
          <w:sz w:val="24"/>
          <w:szCs w:val="24"/>
        </w:rPr>
        <w:t>,</w:t>
      </w:r>
      <w:r w:rsidRPr="00E950CD">
        <w:rPr>
          <w:rFonts w:asciiTheme="majorBidi" w:hAnsiTheme="majorBidi" w:cstheme="majorBidi"/>
          <w:b/>
          <w:bCs/>
          <w:color w:val="000000" w:themeColor="text1"/>
          <w:sz w:val="24"/>
          <w:szCs w:val="24"/>
        </w:rPr>
        <w:t xml:space="preserve"> Y</w:t>
      </w:r>
      <w:r w:rsidR="000B598D" w:rsidRPr="00E950CD">
        <w:rPr>
          <w:rFonts w:asciiTheme="majorBidi" w:hAnsiTheme="majorBidi" w:cstheme="majorBidi"/>
          <w:b/>
          <w:bCs/>
          <w:color w:val="000000" w:themeColor="text1"/>
          <w:sz w:val="24"/>
          <w:szCs w:val="24"/>
        </w:rPr>
        <w:t>,</w:t>
      </w:r>
      <w:r w:rsidRPr="00E950CD">
        <w:rPr>
          <w:rFonts w:asciiTheme="majorBidi" w:hAnsiTheme="majorBidi" w:cstheme="majorBidi"/>
          <w:b/>
          <w:bCs/>
          <w:color w:val="000000" w:themeColor="text1"/>
          <w:sz w:val="24"/>
          <w:szCs w:val="24"/>
        </w:rPr>
        <w:t>H.</w:t>
      </w:r>
      <w:r w:rsidR="000B598D" w:rsidRPr="00E950CD">
        <w:rPr>
          <w:rFonts w:asciiTheme="majorBidi" w:hAnsiTheme="majorBidi" w:cstheme="majorBidi"/>
          <w:b/>
          <w:bCs/>
          <w:color w:val="000000" w:themeColor="text1"/>
          <w:sz w:val="24"/>
          <w:szCs w:val="24"/>
        </w:rPr>
        <w:t xml:space="preserve"> (1995). </w:t>
      </w:r>
      <w:r w:rsidRPr="00E950CD">
        <w:rPr>
          <w:rFonts w:asciiTheme="majorBidi" w:hAnsiTheme="majorBidi" w:cstheme="majorBidi"/>
          <w:b/>
          <w:bCs/>
          <w:color w:val="000000" w:themeColor="text1"/>
          <w:sz w:val="24"/>
          <w:szCs w:val="24"/>
        </w:rPr>
        <w:t xml:space="preserve"> Gas production and digestion</w:t>
      </w:r>
      <w:r w:rsidRPr="00E950CD">
        <w:rPr>
          <w:rFonts w:asciiTheme="majorBidi" w:hAnsiTheme="majorBidi" w:cstheme="majorBidi"/>
          <w:b/>
          <w:bCs/>
          <w:i/>
          <w:iCs/>
          <w:color w:val="000000" w:themeColor="text1"/>
          <w:sz w:val="24"/>
          <w:szCs w:val="24"/>
        </w:rPr>
        <w:t>efficien</w:t>
      </w:r>
      <w:r w:rsidRPr="00E950CD">
        <w:rPr>
          <w:rFonts w:asciiTheme="majorBidi" w:hAnsiTheme="majorBidi" w:cstheme="majorBidi"/>
          <w:b/>
          <w:bCs/>
          <w:color w:val="000000" w:themeColor="text1"/>
          <w:sz w:val="24"/>
          <w:szCs w:val="24"/>
        </w:rPr>
        <w:t>cy of sewage sludge containing elevated toxicm</w:t>
      </w:r>
      <w:r w:rsidR="000B598D" w:rsidRPr="00E950CD">
        <w:rPr>
          <w:rFonts w:asciiTheme="majorBidi" w:hAnsiTheme="majorBidi" w:cstheme="majorBidi"/>
          <w:b/>
          <w:bCs/>
          <w:color w:val="000000" w:themeColor="text1"/>
          <w:sz w:val="24"/>
          <w:szCs w:val="24"/>
        </w:rPr>
        <w:t xml:space="preserve">etals. </w:t>
      </w:r>
      <w:proofErr w:type="spellStart"/>
      <w:r w:rsidR="000B598D" w:rsidRPr="00E950CD">
        <w:rPr>
          <w:rFonts w:asciiTheme="majorBidi" w:hAnsiTheme="majorBidi" w:cstheme="majorBidi"/>
          <w:b/>
          <w:bCs/>
          <w:color w:val="000000" w:themeColor="text1"/>
          <w:sz w:val="24"/>
          <w:szCs w:val="24"/>
        </w:rPr>
        <w:t>BioresourceTechnol</w:t>
      </w:r>
      <w:proofErr w:type="spellEnd"/>
      <w:r w:rsidR="000B598D" w:rsidRPr="00E950CD">
        <w:rPr>
          <w:rFonts w:asciiTheme="majorBidi" w:hAnsiTheme="majorBidi" w:cstheme="majorBidi"/>
          <w:b/>
          <w:bCs/>
          <w:color w:val="000000" w:themeColor="text1"/>
          <w:sz w:val="24"/>
          <w:szCs w:val="24"/>
        </w:rPr>
        <w:t xml:space="preserve"> ,</w:t>
      </w:r>
      <w:r w:rsidRPr="00E950CD">
        <w:rPr>
          <w:rFonts w:asciiTheme="majorBidi" w:hAnsiTheme="majorBidi" w:cstheme="majorBidi"/>
          <w:b/>
          <w:bCs/>
          <w:color w:val="000000" w:themeColor="text1"/>
          <w:sz w:val="24"/>
          <w:szCs w:val="24"/>
        </w:rPr>
        <w:t>4(3):261-268.</w:t>
      </w:r>
      <w:r w:rsidR="00BD7485" w:rsidRPr="00E950CD">
        <w:rPr>
          <w:rFonts w:asciiTheme="majorBidi" w:hAnsiTheme="majorBidi" w:cstheme="majorBidi"/>
          <w:b/>
          <w:bCs/>
          <w:color w:val="000000" w:themeColor="text1"/>
          <w:sz w:val="24"/>
          <w:szCs w:val="24"/>
        </w:rPr>
        <w:t>.</w:t>
      </w:r>
    </w:p>
    <w:p w:rsidR="00E36A87" w:rsidRDefault="00E36A87" w:rsidP="00602560">
      <w:pPr>
        <w:spacing w:line="276" w:lineRule="auto"/>
        <w:jc w:val="both"/>
        <w:rPr>
          <w:rFonts w:asciiTheme="majorBidi" w:hAnsiTheme="majorBidi" w:cstheme="majorBidi"/>
          <w:b/>
          <w:bCs/>
          <w:color w:val="000000" w:themeColor="text1"/>
          <w:sz w:val="24"/>
          <w:szCs w:val="24"/>
        </w:rPr>
      </w:pPr>
    </w:p>
    <w:p w:rsidR="00E36A87" w:rsidRDefault="00E36A87" w:rsidP="00E950CD">
      <w:pPr>
        <w:spacing w:line="276" w:lineRule="auto"/>
        <w:rPr>
          <w:rFonts w:asciiTheme="majorBidi" w:hAnsiTheme="majorBidi" w:cstheme="majorBidi"/>
          <w:b/>
          <w:bCs/>
          <w:color w:val="000000" w:themeColor="text1"/>
          <w:sz w:val="24"/>
          <w:szCs w:val="24"/>
        </w:rPr>
      </w:pPr>
    </w:p>
    <w:p w:rsidR="00E36A87" w:rsidRDefault="00E36A87" w:rsidP="00E950CD">
      <w:pPr>
        <w:spacing w:line="276" w:lineRule="auto"/>
        <w:rPr>
          <w:rFonts w:asciiTheme="majorBidi" w:hAnsiTheme="majorBidi" w:cstheme="majorBidi"/>
          <w:b/>
          <w:bCs/>
          <w:color w:val="000000" w:themeColor="text1"/>
          <w:sz w:val="24"/>
          <w:szCs w:val="24"/>
        </w:rPr>
      </w:pPr>
    </w:p>
    <w:p w:rsidR="00E36A87" w:rsidRDefault="00E36A87" w:rsidP="00E950CD">
      <w:pPr>
        <w:spacing w:line="276" w:lineRule="auto"/>
        <w:rPr>
          <w:rFonts w:asciiTheme="majorBidi" w:hAnsiTheme="majorBidi" w:cstheme="majorBidi"/>
          <w:b/>
          <w:bCs/>
          <w:color w:val="000000" w:themeColor="text1"/>
          <w:sz w:val="24"/>
          <w:szCs w:val="24"/>
        </w:rPr>
      </w:pPr>
    </w:p>
    <w:p w:rsidR="00E36A87" w:rsidRDefault="00E36A87" w:rsidP="00E950CD">
      <w:pPr>
        <w:spacing w:line="276" w:lineRule="auto"/>
        <w:rPr>
          <w:rFonts w:asciiTheme="majorBidi" w:hAnsiTheme="majorBidi" w:cstheme="majorBidi"/>
          <w:b/>
          <w:bCs/>
          <w:color w:val="000000" w:themeColor="text1"/>
          <w:sz w:val="24"/>
          <w:szCs w:val="24"/>
        </w:rPr>
      </w:pPr>
    </w:p>
    <w:p w:rsidR="00E36A87" w:rsidRDefault="00E36A87" w:rsidP="00E950CD">
      <w:pPr>
        <w:spacing w:line="276" w:lineRule="auto"/>
        <w:rPr>
          <w:rFonts w:asciiTheme="majorBidi" w:hAnsiTheme="majorBidi" w:cstheme="majorBidi"/>
          <w:b/>
          <w:bCs/>
          <w:color w:val="000000" w:themeColor="text1"/>
          <w:sz w:val="24"/>
          <w:szCs w:val="24"/>
        </w:rPr>
      </w:pPr>
    </w:p>
    <w:p w:rsidR="00E36A87" w:rsidRDefault="00E36A87" w:rsidP="00E950CD">
      <w:pPr>
        <w:spacing w:line="276" w:lineRule="auto"/>
        <w:rPr>
          <w:rFonts w:asciiTheme="majorBidi" w:hAnsiTheme="majorBidi" w:cstheme="majorBidi"/>
          <w:b/>
          <w:bCs/>
          <w:color w:val="000000" w:themeColor="text1"/>
          <w:sz w:val="24"/>
          <w:szCs w:val="24"/>
        </w:rPr>
      </w:pPr>
    </w:p>
    <w:p w:rsidR="00E36A87" w:rsidRDefault="00E36A87" w:rsidP="00E950CD">
      <w:pPr>
        <w:spacing w:line="276" w:lineRule="auto"/>
        <w:rPr>
          <w:rFonts w:asciiTheme="majorBidi" w:hAnsiTheme="majorBidi" w:cstheme="majorBidi"/>
          <w:b/>
          <w:bCs/>
          <w:color w:val="000000" w:themeColor="text1"/>
          <w:sz w:val="24"/>
          <w:szCs w:val="24"/>
        </w:rPr>
      </w:pPr>
    </w:p>
    <w:p w:rsidR="00E36A87" w:rsidRDefault="00E36A87" w:rsidP="00E950CD">
      <w:pPr>
        <w:spacing w:line="276" w:lineRule="auto"/>
        <w:rPr>
          <w:rFonts w:asciiTheme="majorBidi" w:hAnsiTheme="majorBidi" w:cstheme="majorBidi"/>
          <w:b/>
          <w:bCs/>
          <w:color w:val="000000" w:themeColor="text1"/>
          <w:sz w:val="24"/>
          <w:szCs w:val="24"/>
        </w:rPr>
      </w:pPr>
    </w:p>
    <w:p w:rsidR="00E36A87" w:rsidRDefault="00E36A87" w:rsidP="00E950CD">
      <w:pPr>
        <w:spacing w:line="276" w:lineRule="auto"/>
        <w:rPr>
          <w:rFonts w:asciiTheme="majorBidi" w:hAnsiTheme="majorBidi" w:cstheme="majorBidi"/>
          <w:b/>
          <w:bCs/>
          <w:color w:val="000000" w:themeColor="text1"/>
          <w:sz w:val="24"/>
          <w:szCs w:val="24"/>
        </w:rPr>
      </w:pPr>
    </w:p>
    <w:p w:rsidR="00A126E4" w:rsidRDefault="00A126E4" w:rsidP="00E950CD">
      <w:pPr>
        <w:spacing w:line="276" w:lineRule="auto"/>
        <w:rPr>
          <w:rFonts w:asciiTheme="majorBidi" w:hAnsiTheme="majorBidi" w:cstheme="majorBidi"/>
          <w:b/>
          <w:bCs/>
          <w:color w:val="000000" w:themeColor="text1"/>
          <w:sz w:val="24"/>
          <w:szCs w:val="24"/>
        </w:rPr>
      </w:pPr>
    </w:p>
    <w:p w:rsidR="00A126E4" w:rsidRDefault="00A126E4" w:rsidP="00E950CD">
      <w:pPr>
        <w:spacing w:line="276" w:lineRule="auto"/>
        <w:rPr>
          <w:rFonts w:asciiTheme="majorBidi" w:hAnsiTheme="majorBidi" w:cstheme="majorBidi"/>
          <w:b/>
          <w:bCs/>
          <w:color w:val="000000" w:themeColor="text1"/>
          <w:sz w:val="24"/>
          <w:szCs w:val="24"/>
        </w:rPr>
      </w:pPr>
    </w:p>
    <w:p w:rsidR="00A126E4" w:rsidRDefault="00A126E4" w:rsidP="00E950CD">
      <w:pPr>
        <w:spacing w:line="276" w:lineRule="auto"/>
        <w:rPr>
          <w:rFonts w:asciiTheme="majorBidi" w:hAnsiTheme="majorBidi" w:cstheme="majorBidi"/>
          <w:b/>
          <w:bCs/>
          <w:color w:val="000000" w:themeColor="text1"/>
          <w:sz w:val="24"/>
          <w:szCs w:val="24"/>
        </w:rPr>
      </w:pPr>
    </w:p>
    <w:p w:rsidR="00A126E4" w:rsidRDefault="00A126E4" w:rsidP="00E950CD">
      <w:pPr>
        <w:spacing w:line="276" w:lineRule="auto"/>
        <w:rPr>
          <w:rFonts w:asciiTheme="majorBidi" w:hAnsiTheme="majorBidi" w:cstheme="majorBidi"/>
          <w:b/>
          <w:bCs/>
          <w:color w:val="000000" w:themeColor="text1"/>
          <w:sz w:val="24"/>
          <w:szCs w:val="24"/>
        </w:rPr>
      </w:pPr>
    </w:p>
    <w:p w:rsidR="00A126E4" w:rsidRDefault="00A126E4" w:rsidP="00E950CD">
      <w:pPr>
        <w:spacing w:line="276" w:lineRule="auto"/>
        <w:rPr>
          <w:rFonts w:asciiTheme="majorBidi" w:hAnsiTheme="majorBidi" w:cstheme="majorBidi"/>
          <w:b/>
          <w:bCs/>
          <w:color w:val="000000" w:themeColor="text1"/>
          <w:sz w:val="24"/>
          <w:szCs w:val="24"/>
        </w:rPr>
      </w:pPr>
    </w:p>
    <w:p w:rsidR="00A126E4" w:rsidRDefault="00A126E4" w:rsidP="00E950CD">
      <w:pPr>
        <w:spacing w:line="276" w:lineRule="auto"/>
        <w:rPr>
          <w:rFonts w:asciiTheme="majorBidi" w:hAnsiTheme="majorBidi" w:cstheme="majorBidi"/>
          <w:b/>
          <w:bCs/>
          <w:color w:val="000000" w:themeColor="text1"/>
          <w:sz w:val="24"/>
          <w:szCs w:val="24"/>
        </w:rPr>
      </w:pPr>
    </w:p>
    <w:p w:rsidR="00A126E4" w:rsidRDefault="00A126E4" w:rsidP="00E950CD">
      <w:pPr>
        <w:spacing w:line="276" w:lineRule="auto"/>
        <w:rPr>
          <w:rFonts w:asciiTheme="majorBidi" w:hAnsiTheme="majorBidi" w:cstheme="majorBidi"/>
          <w:b/>
          <w:bCs/>
          <w:color w:val="000000" w:themeColor="text1"/>
          <w:sz w:val="24"/>
          <w:szCs w:val="24"/>
        </w:rPr>
      </w:pPr>
    </w:p>
    <w:p w:rsidR="00A126E4" w:rsidRDefault="00A126E4" w:rsidP="00E950CD">
      <w:pPr>
        <w:spacing w:line="276" w:lineRule="auto"/>
        <w:rPr>
          <w:rFonts w:asciiTheme="majorBidi" w:hAnsiTheme="majorBidi" w:cstheme="majorBidi"/>
          <w:b/>
          <w:bCs/>
          <w:color w:val="000000" w:themeColor="text1"/>
          <w:sz w:val="24"/>
          <w:szCs w:val="24"/>
        </w:rPr>
      </w:pPr>
    </w:p>
    <w:p w:rsidR="00A126E4" w:rsidRDefault="00A126E4" w:rsidP="00E950CD">
      <w:pPr>
        <w:spacing w:line="276" w:lineRule="auto"/>
        <w:rPr>
          <w:rFonts w:asciiTheme="majorBidi" w:hAnsiTheme="majorBidi" w:cstheme="majorBidi"/>
          <w:b/>
          <w:bCs/>
          <w:color w:val="000000" w:themeColor="text1"/>
          <w:sz w:val="24"/>
          <w:szCs w:val="24"/>
        </w:rPr>
      </w:pPr>
    </w:p>
    <w:p w:rsidR="00A126E4" w:rsidRDefault="00A126E4" w:rsidP="00E950CD">
      <w:pPr>
        <w:spacing w:line="276" w:lineRule="auto"/>
        <w:rPr>
          <w:rFonts w:asciiTheme="majorBidi" w:hAnsiTheme="majorBidi" w:cstheme="majorBidi"/>
          <w:b/>
          <w:bCs/>
          <w:color w:val="000000" w:themeColor="text1"/>
          <w:sz w:val="24"/>
          <w:szCs w:val="24"/>
        </w:rPr>
      </w:pPr>
    </w:p>
    <w:p w:rsidR="00A126E4" w:rsidRDefault="00A126E4" w:rsidP="00E950CD">
      <w:pPr>
        <w:spacing w:line="276" w:lineRule="auto"/>
        <w:rPr>
          <w:rFonts w:asciiTheme="majorBidi" w:hAnsiTheme="majorBidi" w:cstheme="majorBidi"/>
          <w:b/>
          <w:bCs/>
          <w:color w:val="000000" w:themeColor="text1"/>
          <w:sz w:val="24"/>
          <w:szCs w:val="24"/>
          <w:rtl/>
        </w:rPr>
      </w:pPr>
    </w:p>
    <w:p w:rsidR="0048087E" w:rsidRDefault="0048087E" w:rsidP="00E950CD">
      <w:pPr>
        <w:spacing w:line="276" w:lineRule="auto"/>
        <w:rPr>
          <w:rFonts w:asciiTheme="majorBidi" w:hAnsiTheme="majorBidi" w:cstheme="majorBidi"/>
          <w:b/>
          <w:bCs/>
          <w:color w:val="000000" w:themeColor="text1"/>
          <w:sz w:val="24"/>
          <w:szCs w:val="24"/>
          <w:rtl/>
        </w:rPr>
      </w:pPr>
    </w:p>
    <w:p w:rsidR="0048087E" w:rsidRDefault="0048087E" w:rsidP="00E950CD">
      <w:pPr>
        <w:spacing w:line="276" w:lineRule="auto"/>
        <w:rPr>
          <w:rFonts w:asciiTheme="majorBidi" w:hAnsiTheme="majorBidi" w:cstheme="majorBidi"/>
          <w:b/>
          <w:bCs/>
          <w:color w:val="000000" w:themeColor="text1"/>
          <w:sz w:val="24"/>
          <w:szCs w:val="24"/>
        </w:rPr>
      </w:pPr>
    </w:p>
    <w:p w:rsidR="00A126E4" w:rsidRDefault="00A126E4" w:rsidP="00E950CD">
      <w:pPr>
        <w:spacing w:line="276" w:lineRule="auto"/>
        <w:rPr>
          <w:rFonts w:asciiTheme="majorBidi" w:hAnsiTheme="majorBidi" w:cstheme="majorBidi"/>
          <w:b/>
          <w:bCs/>
          <w:color w:val="000000" w:themeColor="text1"/>
          <w:sz w:val="24"/>
          <w:szCs w:val="24"/>
        </w:rPr>
      </w:pPr>
    </w:p>
    <w:p w:rsidR="00A126E4" w:rsidRDefault="00A126E4" w:rsidP="00E950CD">
      <w:pPr>
        <w:spacing w:line="276" w:lineRule="auto"/>
        <w:rPr>
          <w:rFonts w:asciiTheme="majorBidi" w:hAnsiTheme="majorBidi" w:cstheme="majorBidi"/>
          <w:b/>
          <w:bCs/>
          <w:color w:val="000000" w:themeColor="text1"/>
          <w:sz w:val="24"/>
          <w:szCs w:val="24"/>
        </w:rPr>
      </w:pPr>
    </w:p>
    <w:p w:rsidR="00E36A87" w:rsidRDefault="00E36A87" w:rsidP="00E950CD">
      <w:pPr>
        <w:spacing w:line="276" w:lineRule="auto"/>
        <w:rPr>
          <w:rFonts w:asciiTheme="majorBidi" w:hAnsiTheme="majorBidi" w:cstheme="majorBidi"/>
          <w:b/>
          <w:bCs/>
          <w:color w:val="000000" w:themeColor="text1"/>
          <w:sz w:val="24"/>
          <w:szCs w:val="24"/>
        </w:rPr>
      </w:pPr>
    </w:p>
    <w:p w:rsidR="00E36A87" w:rsidRDefault="00E36A87" w:rsidP="00E950CD">
      <w:pPr>
        <w:spacing w:line="276" w:lineRule="auto"/>
        <w:rPr>
          <w:rFonts w:asciiTheme="majorBidi" w:hAnsiTheme="majorBidi" w:cstheme="majorBidi"/>
          <w:b/>
          <w:bCs/>
          <w:color w:val="000000" w:themeColor="text1"/>
          <w:sz w:val="24"/>
          <w:szCs w:val="24"/>
        </w:rPr>
      </w:pPr>
    </w:p>
    <w:p w:rsidR="00E36A87" w:rsidRPr="00E36A87" w:rsidRDefault="00A86E1A" w:rsidP="00E36A87">
      <w:pPr>
        <w:autoSpaceDE/>
        <w:autoSpaceDN/>
        <w:bidi/>
        <w:adjustRightInd/>
        <w:spacing w:after="160" w:line="259" w:lineRule="auto"/>
        <w:jc w:val="center"/>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lang w:bidi="ar-IQ"/>
        </w:rPr>
        <w:lastRenderedPageBreak/>
        <w:t>إزالة</w:t>
      </w:r>
      <w:r w:rsidR="0048087E">
        <w:rPr>
          <w:rFonts w:ascii="Simplified Arabic" w:eastAsia="Calibri" w:hAnsi="Simplified Arabic" w:cs="Simplified Arabic" w:hint="cs"/>
          <w:b/>
          <w:bCs/>
          <w:sz w:val="32"/>
          <w:szCs w:val="32"/>
          <w:rtl/>
          <w:lang w:bidi="ar-IQ"/>
        </w:rPr>
        <w:t xml:space="preserve"> بعض</w:t>
      </w:r>
      <w:r>
        <w:rPr>
          <w:rFonts w:ascii="Simplified Arabic" w:eastAsia="Calibri" w:hAnsi="Simplified Arabic" w:cs="Simplified Arabic" w:hint="cs"/>
          <w:b/>
          <w:bCs/>
          <w:sz w:val="32"/>
          <w:szCs w:val="32"/>
          <w:rtl/>
          <w:lang w:bidi="ar-IQ"/>
        </w:rPr>
        <w:t xml:space="preserve"> العناصر الثقيلة من ا</w:t>
      </w:r>
      <w:r w:rsidR="00421B06">
        <w:rPr>
          <w:rFonts w:ascii="Simplified Arabic" w:eastAsia="Calibri" w:hAnsi="Simplified Arabic" w:cs="Simplified Arabic" w:hint="cs"/>
          <w:b/>
          <w:bCs/>
          <w:sz w:val="32"/>
          <w:szCs w:val="32"/>
          <w:rtl/>
          <w:lang w:bidi="ar-IQ"/>
        </w:rPr>
        <w:t>لمحاليل بواسطة المعالجة بالطحالب</w:t>
      </w:r>
      <w:r w:rsidR="0048087E">
        <w:rPr>
          <w:rFonts w:ascii="Simplified Arabic" w:eastAsia="Calibri" w:hAnsi="Simplified Arabic" w:cs="Simplified Arabic" w:hint="cs"/>
          <w:b/>
          <w:bCs/>
          <w:sz w:val="32"/>
          <w:szCs w:val="32"/>
          <w:rtl/>
          <w:lang w:bidi="ar-IQ"/>
        </w:rPr>
        <w:t xml:space="preserve"> </w:t>
      </w:r>
    </w:p>
    <w:p w:rsidR="00E36A87" w:rsidRPr="00E36A87" w:rsidRDefault="00A126E4" w:rsidP="00E36A87">
      <w:pPr>
        <w:autoSpaceDE/>
        <w:autoSpaceDN/>
        <w:bidi/>
        <w:adjustRightInd/>
        <w:spacing w:after="160" w:line="259" w:lineRule="auto"/>
        <w:jc w:val="center"/>
        <w:rPr>
          <w:rFonts w:ascii="Simplified Arabic" w:eastAsia="Calibri" w:hAnsi="Simplified Arabic" w:cs="Simplified Arabic"/>
          <w:rtl/>
          <w:lang w:bidi="ar-IQ"/>
        </w:rPr>
      </w:pPr>
      <w:r>
        <w:rPr>
          <w:rFonts w:ascii="Simplified Arabic" w:eastAsia="Calibri" w:hAnsi="Simplified Arabic" w:cs="Simplified Arabic" w:hint="cs"/>
          <w:rtl/>
          <w:lang w:bidi="ar-IQ"/>
        </w:rPr>
        <w:t>فريا</w:t>
      </w:r>
      <w:r w:rsidR="00E36A87" w:rsidRPr="00E36A87">
        <w:rPr>
          <w:rFonts w:ascii="Simplified Arabic" w:eastAsia="Calibri" w:hAnsi="Simplified Arabic" w:cs="Simplified Arabic" w:hint="cs"/>
          <w:rtl/>
          <w:lang w:bidi="ar-IQ"/>
        </w:rPr>
        <w:t>ل حميم إبراهيم</w:t>
      </w:r>
    </w:p>
    <w:p w:rsidR="00E36A87" w:rsidRPr="00E36A87" w:rsidRDefault="00E36A87" w:rsidP="00E36A87">
      <w:pPr>
        <w:autoSpaceDE/>
        <w:autoSpaceDN/>
        <w:bidi/>
        <w:adjustRightInd/>
        <w:spacing w:after="160" w:line="259" w:lineRule="auto"/>
        <w:jc w:val="center"/>
        <w:rPr>
          <w:rFonts w:ascii="Simplified Arabic" w:eastAsia="Calibri" w:hAnsi="Simplified Arabic" w:cs="Simplified Arabic"/>
          <w:rtl/>
          <w:lang w:bidi="ar-IQ"/>
        </w:rPr>
      </w:pPr>
      <w:r w:rsidRPr="00E36A87">
        <w:rPr>
          <w:rFonts w:ascii="Simplified Arabic" w:eastAsia="Calibri" w:hAnsi="Simplified Arabic" w:cs="Simplified Arabic" w:hint="cs"/>
          <w:rtl/>
          <w:lang w:bidi="ar-IQ"/>
        </w:rPr>
        <w:t xml:space="preserve">قسم الكيمياء البيئية / مركز علوم البحار/ جامعة البصرة </w:t>
      </w:r>
    </w:p>
    <w:p w:rsidR="00E36A87" w:rsidRPr="00E36A87" w:rsidRDefault="00E36A87" w:rsidP="00E36A87">
      <w:pPr>
        <w:autoSpaceDE/>
        <w:autoSpaceDN/>
        <w:bidi/>
        <w:adjustRightInd/>
        <w:spacing w:after="160" w:line="259" w:lineRule="auto"/>
        <w:rPr>
          <w:rFonts w:ascii="Simplified Arabic" w:eastAsia="Calibri" w:hAnsi="Simplified Arabic" w:cs="Simplified Arabic"/>
          <w:rtl/>
          <w:lang w:bidi="ar-IQ"/>
        </w:rPr>
      </w:pPr>
      <w:r w:rsidRPr="00E36A87">
        <w:rPr>
          <w:rFonts w:ascii="Simplified Arabic" w:eastAsia="Calibri" w:hAnsi="Simplified Arabic" w:cs="Simplified Arabic" w:hint="cs"/>
          <w:rtl/>
          <w:lang w:bidi="ar-IQ"/>
        </w:rPr>
        <w:t>الخلاصة</w:t>
      </w:r>
    </w:p>
    <w:p w:rsidR="004E7EF7" w:rsidRPr="00A126E4" w:rsidRDefault="00CA7EE1" w:rsidP="00CA7EE1">
      <w:pPr>
        <w:autoSpaceDE/>
        <w:autoSpaceDN/>
        <w:bidi/>
        <w:adjustRightInd/>
        <w:spacing w:after="160" w:line="276" w:lineRule="auto"/>
        <w:jc w:val="both"/>
        <w:rPr>
          <w:rFonts w:asciiTheme="majorBidi" w:eastAsia="Calibri" w:hAnsiTheme="majorBidi" w:cstheme="majorBidi"/>
          <w:rtl/>
          <w:lang w:val="en-GB" w:bidi="ar-IQ"/>
        </w:rPr>
      </w:pPr>
      <w:r>
        <w:rPr>
          <w:rFonts w:asciiTheme="majorBidi" w:eastAsia="Calibri" w:hAnsiTheme="majorBidi" w:cstheme="majorBidi" w:hint="cs"/>
          <w:rtl/>
          <w:lang w:bidi="ar-IQ"/>
        </w:rPr>
        <w:t xml:space="preserve"> </w:t>
      </w:r>
      <w:r w:rsidR="00E36A87" w:rsidRPr="00A126E4">
        <w:rPr>
          <w:rFonts w:asciiTheme="majorBidi" w:eastAsia="Calibri" w:hAnsiTheme="majorBidi" w:cstheme="majorBidi"/>
          <w:rtl/>
          <w:lang w:bidi="ar-IQ"/>
        </w:rPr>
        <w:t xml:space="preserve">لقد تم مقارنة الأستهلاك الحياتي للطحلب </w:t>
      </w:r>
      <w:proofErr w:type="spellStart"/>
      <w:r w:rsidRPr="00CA7EE1">
        <w:rPr>
          <w:rFonts w:asciiTheme="majorBidi" w:eastAsia="Calibri" w:hAnsiTheme="majorBidi" w:cstheme="majorBidi"/>
          <w:i/>
          <w:iCs/>
          <w:highlight w:val="green"/>
          <w:lang w:val="en-GB" w:bidi="ar-IQ"/>
        </w:rPr>
        <w:t>U.</w:t>
      </w:r>
      <w:r w:rsidR="00E36A87" w:rsidRPr="00CA7EE1">
        <w:rPr>
          <w:rFonts w:asciiTheme="majorBidi" w:eastAsia="Calibri" w:hAnsiTheme="majorBidi" w:cstheme="majorBidi"/>
          <w:i/>
          <w:iCs/>
          <w:highlight w:val="green"/>
          <w:lang w:val="en-GB" w:bidi="ar-IQ"/>
        </w:rPr>
        <w:t>zonete</w:t>
      </w:r>
      <w:proofErr w:type="spellEnd"/>
      <w:r w:rsidR="00E36A87" w:rsidRPr="00A126E4">
        <w:rPr>
          <w:rFonts w:asciiTheme="majorBidi" w:eastAsia="Calibri" w:hAnsiTheme="majorBidi" w:cstheme="majorBidi"/>
          <w:rtl/>
          <w:lang w:val="en-GB" w:bidi="ar-IQ"/>
        </w:rPr>
        <w:t xml:space="preserve">  للعناصر الكادميوم و النحاس و النيكل و الخارصين في تراكيز مختلفة و فترات مختلفة .  أوضحت النتائج بأن أقل كمية تم امتصاصها من العناصر </w:t>
      </w:r>
      <w:r w:rsidR="00E36A87" w:rsidRPr="00A126E4">
        <w:rPr>
          <w:rFonts w:asciiTheme="majorBidi" w:eastAsia="Calibri" w:hAnsiTheme="majorBidi" w:cstheme="majorBidi"/>
          <w:lang w:val="en-GB" w:bidi="ar-IQ"/>
        </w:rPr>
        <w:t xml:space="preserve"> Zn ,Ni, Cu and</w:t>
      </w:r>
      <w:r>
        <w:rPr>
          <w:rFonts w:asciiTheme="majorBidi" w:eastAsia="Calibri" w:hAnsiTheme="majorBidi" w:cstheme="majorBidi"/>
          <w:lang w:val="en-GB" w:bidi="ar-IQ"/>
        </w:rPr>
        <w:t xml:space="preserve"> C</w:t>
      </w:r>
      <w:r w:rsidR="00E36A87" w:rsidRPr="00A126E4">
        <w:rPr>
          <w:rFonts w:asciiTheme="majorBidi" w:eastAsia="Calibri" w:hAnsiTheme="majorBidi" w:cstheme="majorBidi"/>
          <w:lang w:val="en-GB" w:bidi="ar-IQ"/>
        </w:rPr>
        <w:t>d</w:t>
      </w:r>
      <w:r w:rsidR="00E36A87" w:rsidRPr="00A126E4">
        <w:rPr>
          <w:rFonts w:asciiTheme="majorBidi" w:eastAsia="Calibri" w:hAnsiTheme="majorBidi" w:cstheme="majorBidi"/>
          <w:rtl/>
          <w:lang w:val="en-GB" w:bidi="ar-IQ"/>
        </w:rPr>
        <w:t xml:space="preserve"> كانت عند تركيز </w:t>
      </w:r>
      <w:r w:rsidR="00E36A87" w:rsidRPr="00A126E4">
        <w:rPr>
          <w:rFonts w:asciiTheme="majorBidi" w:eastAsia="Calibri" w:hAnsiTheme="majorBidi" w:cstheme="majorBidi"/>
          <w:lang w:val="en-GB" w:bidi="ar-IQ"/>
        </w:rPr>
        <w:t xml:space="preserve">ppm </w:t>
      </w:r>
      <w:r w:rsidR="00E36A87" w:rsidRPr="00A126E4">
        <w:rPr>
          <w:rFonts w:asciiTheme="majorBidi" w:eastAsia="Calibri" w:hAnsiTheme="majorBidi" w:cstheme="majorBidi"/>
          <w:rtl/>
          <w:lang w:val="en-GB" w:bidi="ar-IQ"/>
        </w:rPr>
        <w:t xml:space="preserve">10 ، بينما كان أعلى امتصاص للكادميوم عند تركيز  </w:t>
      </w:r>
      <w:r w:rsidR="00E36A87" w:rsidRPr="00A126E4">
        <w:rPr>
          <w:rFonts w:asciiTheme="majorBidi" w:eastAsia="Calibri" w:hAnsiTheme="majorBidi" w:cstheme="majorBidi"/>
          <w:lang w:val="en-GB" w:bidi="ar-IQ"/>
        </w:rPr>
        <w:t>ppm</w:t>
      </w:r>
      <w:r w:rsidR="00E36A87" w:rsidRPr="00A126E4">
        <w:rPr>
          <w:rFonts w:asciiTheme="majorBidi" w:eastAsia="Calibri" w:hAnsiTheme="majorBidi" w:cstheme="majorBidi"/>
          <w:rtl/>
          <w:lang w:bidi="ar-IQ"/>
        </w:rPr>
        <w:t xml:space="preserve">  20  ، و كان أعلى امتصاص للنحاس عند تركيز </w:t>
      </w:r>
      <w:r w:rsidR="00E36A87" w:rsidRPr="00A126E4">
        <w:rPr>
          <w:rFonts w:asciiTheme="majorBidi" w:eastAsia="Calibri" w:hAnsiTheme="majorBidi" w:cstheme="majorBidi"/>
          <w:lang w:val="en-GB" w:bidi="ar-IQ"/>
        </w:rPr>
        <w:t>ppm</w:t>
      </w:r>
      <w:r w:rsidR="00E36A87" w:rsidRPr="00A126E4">
        <w:rPr>
          <w:rFonts w:asciiTheme="majorBidi" w:eastAsia="Calibri" w:hAnsiTheme="majorBidi" w:cstheme="majorBidi"/>
          <w:rtl/>
          <w:lang w:val="en-GB" w:bidi="ar-IQ"/>
        </w:rPr>
        <w:t xml:space="preserve">  30 ، أما النيكل و الخارصين فكان أعلى امتصاص لهما عند تركيز </w:t>
      </w:r>
      <w:r w:rsidR="00E36A87" w:rsidRPr="00A126E4">
        <w:rPr>
          <w:rFonts w:asciiTheme="majorBidi" w:eastAsia="Calibri" w:hAnsiTheme="majorBidi" w:cstheme="majorBidi"/>
          <w:lang w:val="en-GB" w:bidi="ar-IQ"/>
        </w:rPr>
        <w:t>ppm</w:t>
      </w:r>
      <w:r w:rsidR="00E36A87" w:rsidRPr="00A126E4">
        <w:rPr>
          <w:rFonts w:asciiTheme="majorBidi" w:eastAsia="Calibri" w:hAnsiTheme="majorBidi" w:cstheme="majorBidi"/>
          <w:rtl/>
          <w:lang w:bidi="ar-IQ"/>
        </w:rPr>
        <w:t xml:space="preserve">  40 ، و كانت قيمة ثابت موديل </w:t>
      </w:r>
      <w:proofErr w:type="spellStart"/>
      <w:r w:rsidR="00E36A87" w:rsidRPr="00A126E4">
        <w:rPr>
          <w:rFonts w:asciiTheme="majorBidi" w:eastAsia="Calibri" w:hAnsiTheme="majorBidi" w:cstheme="majorBidi"/>
          <w:lang w:val="en-GB" w:bidi="ar-IQ"/>
        </w:rPr>
        <w:t>Freundlich</w:t>
      </w:r>
      <w:proofErr w:type="spellEnd"/>
      <w:r w:rsidR="00E36A87" w:rsidRPr="00A126E4">
        <w:rPr>
          <w:rFonts w:asciiTheme="majorBidi" w:eastAsia="Calibri" w:hAnsiTheme="majorBidi" w:cstheme="majorBidi"/>
          <w:rtl/>
          <w:lang w:val="en-GB" w:bidi="ar-IQ"/>
        </w:rPr>
        <w:t xml:space="preserve"> ( </w:t>
      </w:r>
      <w:r w:rsidR="00E36A87" w:rsidRPr="00A126E4">
        <w:rPr>
          <w:rFonts w:asciiTheme="majorBidi" w:eastAsia="Calibri" w:hAnsiTheme="majorBidi" w:cstheme="majorBidi"/>
          <w:lang w:val="en-GB" w:bidi="ar-IQ"/>
        </w:rPr>
        <w:t>1/n</w:t>
      </w:r>
      <w:r w:rsidR="00E36A87" w:rsidRPr="00A126E4">
        <w:rPr>
          <w:rFonts w:asciiTheme="majorBidi" w:eastAsia="Calibri" w:hAnsiTheme="majorBidi" w:cstheme="majorBidi"/>
          <w:rtl/>
          <w:lang w:val="en-GB" w:bidi="ar-IQ"/>
        </w:rPr>
        <w:t xml:space="preserve"> ) للعناصر المختلفة تتراوح بين 0.334  الى 0.721  ، وكذلك قيمة عامل الفصل ل </w:t>
      </w:r>
      <w:r w:rsidR="00E36A87" w:rsidRPr="00A126E4">
        <w:rPr>
          <w:rFonts w:asciiTheme="majorBidi" w:eastAsia="Calibri" w:hAnsiTheme="majorBidi" w:cstheme="majorBidi"/>
          <w:lang w:val="en-GB" w:bidi="ar-IQ"/>
        </w:rPr>
        <w:t>Langmuir</w:t>
      </w:r>
      <w:r w:rsidR="00E36A87" w:rsidRPr="00A126E4">
        <w:rPr>
          <w:rFonts w:asciiTheme="majorBidi" w:eastAsia="Calibri" w:hAnsiTheme="majorBidi" w:cstheme="majorBidi"/>
          <w:rtl/>
          <w:lang w:bidi="ar-IQ"/>
        </w:rPr>
        <w:t xml:space="preserve">  يتراوح بين 0.111 الى 0.722  موضحاً امتصاصاً لصالح كتلة الطحالب المستخدمة . ان ترتيب أخذ العنصر كان كالآتي ،</w:t>
      </w:r>
      <w:r w:rsidR="00E36A87" w:rsidRPr="00A126E4">
        <w:rPr>
          <w:rFonts w:asciiTheme="majorBidi" w:eastAsia="Calibri" w:hAnsiTheme="majorBidi" w:cstheme="majorBidi"/>
          <w:lang w:val="en-GB" w:bidi="ar-IQ"/>
        </w:rPr>
        <w:t>cd&gt;</w:t>
      </w:r>
      <w:r w:rsidR="00E36A87" w:rsidRPr="00A126E4">
        <w:rPr>
          <w:rFonts w:asciiTheme="majorBidi" w:eastAsia="Calibri" w:hAnsiTheme="majorBidi" w:cstheme="majorBidi"/>
          <w:lang w:bidi="ar-IQ"/>
        </w:rPr>
        <w:t>Cu</w:t>
      </w:r>
      <w:r w:rsidR="00E36A87" w:rsidRPr="00A126E4">
        <w:rPr>
          <w:rFonts w:asciiTheme="majorBidi" w:eastAsia="Calibri" w:hAnsiTheme="majorBidi" w:cstheme="majorBidi"/>
          <w:lang w:val="en-GB" w:bidi="ar-IQ"/>
        </w:rPr>
        <w:t>&gt;Zn&gt;Ni</w:t>
      </w:r>
      <w:r w:rsidR="00E36A87" w:rsidRPr="00A126E4">
        <w:rPr>
          <w:rFonts w:asciiTheme="majorBidi" w:eastAsia="Calibri" w:hAnsiTheme="majorBidi" w:cstheme="majorBidi"/>
          <w:rtl/>
          <w:lang w:val="en-GB" w:bidi="ar-IQ"/>
        </w:rPr>
        <w:t xml:space="preserve">  . ان النتائج أوضحت بأن الطحلب </w:t>
      </w:r>
      <w:r w:rsidRPr="00CA7EE1">
        <w:rPr>
          <w:rFonts w:asciiTheme="majorBidi" w:eastAsia="Calibri" w:hAnsiTheme="majorBidi" w:cstheme="majorBidi"/>
          <w:i/>
          <w:iCs/>
          <w:highlight w:val="green"/>
          <w:lang w:val="en-GB" w:bidi="ar-IQ"/>
        </w:rPr>
        <w:t xml:space="preserve">U. </w:t>
      </w:r>
      <w:proofErr w:type="spellStart"/>
      <w:r w:rsidRPr="00CA7EE1">
        <w:rPr>
          <w:rFonts w:asciiTheme="majorBidi" w:eastAsia="Calibri" w:hAnsiTheme="majorBidi" w:cstheme="majorBidi"/>
          <w:i/>
          <w:iCs/>
          <w:highlight w:val="green"/>
          <w:lang w:val="en-GB" w:bidi="ar-IQ"/>
        </w:rPr>
        <w:t>zonata</w:t>
      </w:r>
      <w:proofErr w:type="spellEnd"/>
      <w:r w:rsidR="00E36A87" w:rsidRPr="00A126E4">
        <w:rPr>
          <w:rFonts w:asciiTheme="majorBidi" w:eastAsia="Calibri" w:hAnsiTheme="majorBidi" w:cstheme="majorBidi"/>
          <w:i/>
          <w:iCs/>
          <w:lang w:val="en-GB" w:bidi="ar-IQ"/>
        </w:rPr>
        <w:t xml:space="preserve">  </w:t>
      </w:r>
      <w:r w:rsidR="00E36A87" w:rsidRPr="00A126E4">
        <w:rPr>
          <w:rFonts w:asciiTheme="majorBidi" w:eastAsia="Calibri" w:hAnsiTheme="majorBidi" w:cstheme="majorBidi"/>
          <w:rtl/>
          <w:lang w:val="en-GB" w:bidi="ar-IQ"/>
        </w:rPr>
        <w:t xml:space="preserve">  له القابلية الكبيرة للأمتصاص الحياتي للعناصر </w:t>
      </w:r>
      <w:r>
        <w:rPr>
          <w:rFonts w:asciiTheme="majorBidi" w:eastAsia="Calibri" w:hAnsiTheme="majorBidi" w:cstheme="majorBidi"/>
          <w:lang w:val="en-GB" w:bidi="ar-IQ"/>
        </w:rPr>
        <w:t xml:space="preserve"> Zn ,Ni, Cu  and C</w:t>
      </w:r>
      <w:r w:rsidR="00E36A87" w:rsidRPr="00A126E4">
        <w:rPr>
          <w:rFonts w:asciiTheme="majorBidi" w:eastAsia="Calibri" w:hAnsiTheme="majorBidi" w:cstheme="majorBidi"/>
          <w:lang w:val="en-GB" w:bidi="ar-IQ"/>
        </w:rPr>
        <w:t>d</w:t>
      </w:r>
      <w:r w:rsidR="00E36A87" w:rsidRPr="00A126E4">
        <w:rPr>
          <w:rFonts w:asciiTheme="majorBidi" w:eastAsia="Calibri" w:hAnsiTheme="majorBidi" w:cstheme="majorBidi"/>
          <w:rtl/>
          <w:lang w:val="en-GB" w:bidi="ar-IQ"/>
        </w:rPr>
        <w:t xml:space="preserve">وكان عنصري الكادميوم  </w:t>
      </w:r>
      <w:r w:rsidR="00A86E1A">
        <w:rPr>
          <w:rFonts w:asciiTheme="majorBidi" w:eastAsia="Calibri" w:hAnsiTheme="majorBidi" w:cstheme="majorBidi"/>
          <w:lang w:val="en-GB" w:bidi="ar-IQ"/>
        </w:rPr>
        <w:t>C</w:t>
      </w:r>
      <w:r w:rsidR="00E36A87" w:rsidRPr="00A126E4">
        <w:rPr>
          <w:rFonts w:asciiTheme="majorBidi" w:eastAsia="Calibri" w:hAnsiTheme="majorBidi" w:cstheme="majorBidi"/>
          <w:lang w:val="en-GB" w:bidi="ar-IQ"/>
        </w:rPr>
        <w:t xml:space="preserve">d </w:t>
      </w:r>
      <w:r w:rsidR="00E36A87" w:rsidRPr="00A126E4">
        <w:rPr>
          <w:rFonts w:asciiTheme="majorBidi" w:eastAsia="Calibri" w:hAnsiTheme="majorBidi" w:cstheme="majorBidi"/>
          <w:rtl/>
          <w:lang w:val="en-GB" w:bidi="ar-IQ"/>
        </w:rPr>
        <w:t xml:space="preserve">و الخارصين </w:t>
      </w:r>
      <w:r w:rsidR="00E36A87" w:rsidRPr="00A126E4">
        <w:rPr>
          <w:rFonts w:asciiTheme="majorBidi" w:eastAsia="Calibri" w:hAnsiTheme="majorBidi" w:cstheme="majorBidi"/>
          <w:lang w:val="en-GB" w:bidi="ar-IQ"/>
        </w:rPr>
        <w:t>Zn</w:t>
      </w:r>
      <w:r w:rsidR="00E36A87" w:rsidRPr="00A126E4">
        <w:rPr>
          <w:rFonts w:asciiTheme="majorBidi" w:eastAsia="Calibri" w:hAnsiTheme="majorBidi" w:cstheme="majorBidi"/>
          <w:rtl/>
          <w:lang w:bidi="ar-IQ"/>
        </w:rPr>
        <w:t xml:space="preserve">  غير متأثرين بالتركيز الأولي لهما في المحلول ، بينما عنصري النيكل </w:t>
      </w:r>
      <w:r w:rsidR="00E36A87" w:rsidRPr="00A126E4">
        <w:rPr>
          <w:rFonts w:asciiTheme="majorBidi" w:eastAsia="Calibri" w:hAnsiTheme="majorBidi" w:cstheme="majorBidi"/>
          <w:lang w:val="en-GB" w:bidi="ar-IQ"/>
        </w:rPr>
        <w:t>Ni</w:t>
      </w:r>
      <w:r w:rsidR="00E36A87" w:rsidRPr="00A126E4">
        <w:rPr>
          <w:rFonts w:asciiTheme="majorBidi" w:eastAsia="Calibri" w:hAnsiTheme="majorBidi" w:cstheme="majorBidi"/>
          <w:rtl/>
          <w:lang w:bidi="ar-IQ"/>
        </w:rPr>
        <w:t xml:space="preserve"> و النحاس </w:t>
      </w:r>
      <w:r w:rsidR="00E36A87" w:rsidRPr="00A126E4">
        <w:rPr>
          <w:rFonts w:asciiTheme="majorBidi" w:eastAsia="Calibri" w:hAnsiTheme="majorBidi" w:cstheme="majorBidi"/>
          <w:lang w:val="en-GB" w:bidi="ar-IQ"/>
        </w:rPr>
        <w:t>Cu</w:t>
      </w:r>
      <w:r w:rsidR="00E36A87" w:rsidRPr="00A126E4">
        <w:rPr>
          <w:rFonts w:asciiTheme="majorBidi" w:eastAsia="Calibri" w:hAnsiTheme="majorBidi" w:cstheme="majorBidi"/>
          <w:rtl/>
          <w:lang w:bidi="ar-IQ"/>
        </w:rPr>
        <w:t xml:space="preserve">  فقد كانا متأثرين بزيادة تركيزهما في المحلول حيث ان أي زيادة في التركيز تبعها زيادة في أخذ العنصر . تعتبر الدراسة فاتحة لدراسة مستقبلية بأستخدام الطحالب كمصدر امتصاص حياتي</w:t>
      </w:r>
      <w:r w:rsidR="00FE4551" w:rsidRPr="00A126E4">
        <w:rPr>
          <w:rFonts w:asciiTheme="majorBidi" w:eastAsia="Calibri" w:hAnsiTheme="majorBidi" w:cstheme="majorBidi"/>
          <w:rtl/>
          <w:lang w:bidi="ar-IQ"/>
        </w:rPr>
        <w:t xml:space="preserve"> رخيص لأزالة العناصر الثقيلة في </w:t>
      </w:r>
      <w:r w:rsidR="00FE4551" w:rsidRPr="00A126E4">
        <w:rPr>
          <w:rFonts w:asciiTheme="majorBidi" w:eastAsia="Calibri" w:hAnsiTheme="majorBidi" w:cstheme="majorBidi"/>
          <w:color w:val="FF0000"/>
          <w:rtl/>
          <w:lang w:bidi="ar-IQ"/>
        </w:rPr>
        <w:t>نه</w:t>
      </w:r>
      <w:r w:rsidR="00593064" w:rsidRPr="00A126E4">
        <w:rPr>
          <w:rFonts w:asciiTheme="majorBidi" w:eastAsia="Calibri" w:hAnsiTheme="majorBidi" w:cstheme="majorBidi"/>
          <w:color w:val="FF0000"/>
          <w:rtl/>
          <w:lang w:bidi="ar-IQ"/>
        </w:rPr>
        <w:t>رشط العرب في البصرة</w:t>
      </w:r>
      <w:r w:rsidR="00E36A87" w:rsidRPr="00A126E4">
        <w:rPr>
          <w:rFonts w:asciiTheme="majorBidi" w:eastAsia="Calibri" w:hAnsiTheme="majorBidi" w:cstheme="majorBidi"/>
          <w:rtl/>
          <w:lang w:bidi="ar-IQ"/>
        </w:rPr>
        <w:t xml:space="preserve"> </w:t>
      </w:r>
      <w:r w:rsidR="004E7EF7" w:rsidRPr="00A126E4">
        <w:rPr>
          <w:rFonts w:asciiTheme="majorBidi" w:eastAsia="Calibri" w:hAnsiTheme="majorBidi" w:cstheme="majorBidi"/>
          <w:rtl/>
          <w:lang w:bidi="ar-IQ"/>
        </w:rPr>
        <w:t>–</w:t>
      </w:r>
      <w:r w:rsidR="004E7EF7" w:rsidRPr="00A126E4">
        <w:rPr>
          <w:rFonts w:asciiTheme="majorBidi" w:eastAsia="Calibri" w:hAnsiTheme="majorBidi" w:cstheme="majorBidi"/>
          <w:color w:val="FF0000"/>
          <w:rtl/>
          <w:lang w:bidi="ar-IQ"/>
        </w:rPr>
        <w:t>العراق</w:t>
      </w:r>
      <w:r w:rsidR="004E7EF7" w:rsidRPr="00A126E4">
        <w:rPr>
          <w:rFonts w:asciiTheme="majorBidi" w:eastAsia="Calibri" w:hAnsiTheme="majorBidi" w:cstheme="majorBidi"/>
          <w:rtl/>
          <w:lang w:bidi="ar-IQ"/>
        </w:rPr>
        <w:t xml:space="preserve"> الذي يشكو من كثرة المياه الملوثة.   </w:t>
      </w:r>
    </w:p>
    <w:p w:rsidR="00E36A87" w:rsidRPr="00E36A87" w:rsidRDefault="00DC2441" w:rsidP="004E7EF7">
      <w:pPr>
        <w:autoSpaceDE/>
        <w:autoSpaceDN/>
        <w:bidi/>
        <w:adjustRightInd/>
        <w:spacing w:after="160" w:line="259" w:lineRule="auto"/>
        <w:jc w:val="both"/>
        <w:rPr>
          <w:rFonts w:ascii="Times New Roman" w:eastAsia="Calibri" w:hAnsi="Times New Roman" w:cs="Times New Roman"/>
          <w:rtl/>
          <w:lang w:val="en-GB" w:bidi="ar-IQ"/>
        </w:rPr>
      </w:pPr>
      <w:r>
        <w:rPr>
          <w:rFonts w:ascii="Times New Roman" w:eastAsia="Calibri" w:hAnsi="Times New Roman" w:cs="Times New Roman" w:hint="cs"/>
          <w:rtl/>
          <w:lang w:bidi="ar-IQ"/>
        </w:rPr>
        <w:t xml:space="preserve">  </w:t>
      </w:r>
    </w:p>
    <w:p w:rsidR="00E36A87" w:rsidRPr="00E950CD" w:rsidRDefault="00E36A87" w:rsidP="00E36A87">
      <w:pPr>
        <w:bidi/>
        <w:spacing w:line="276" w:lineRule="auto"/>
        <w:jc w:val="right"/>
        <w:rPr>
          <w:rFonts w:asciiTheme="majorBidi" w:hAnsiTheme="majorBidi" w:cstheme="majorBidi"/>
          <w:b/>
          <w:bCs/>
          <w:color w:val="000000" w:themeColor="text1"/>
          <w:sz w:val="24"/>
          <w:szCs w:val="24"/>
          <w:rtl/>
          <w:lang w:bidi="ar-IQ"/>
        </w:rPr>
      </w:pPr>
    </w:p>
    <w:sectPr w:rsidR="00E36A87" w:rsidRPr="00E950CD" w:rsidSect="005D0368">
      <w:pgSz w:w="11906" w:h="16838"/>
      <w:pgMar w:top="1134" w:right="1558"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TE1BDDA10t00">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TTE1BDB6E0t00">
    <w:altName w:val="Times New Roman"/>
    <w:panose1 w:val="00000000000000000000"/>
    <w:charset w:val="00"/>
    <w:family w:val="auto"/>
    <w:notTrueType/>
    <w:pitch w:val="default"/>
    <w:sig w:usb0="00000003" w:usb1="00000000" w:usb2="00000000" w:usb3="00000000" w:csb0="00000001" w:csb1="00000000"/>
  </w:font>
  <w:font w:name="TTE21898A0t00">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2"/>
  </w:compat>
  <w:rsids>
    <w:rsidRoot w:val="001D29B9"/>
    <w:rsid w:val="0000234F"/>
    <w:rsid w:val="00005CB4"/>
    <w:rsid w:val="00010C5F"/>
    <w:rsid w:val="00013563"/>
    <w:rsid w:val="00013A3B"/>
    <w:rsid w:val="00034BB5"/>
    <w:rsid w:val="00036FE2"/>
    <w:rsid w:val="00041CAF"/>
    <w:rsid w:val="00046569"/>
    <w:rsid w:val="00057E61"/>
    <w:rsid w:val="00061EE5"/>
    <w:rsid w:val="000621C4"/>
    <w:rsid w:val="000657D7"/>
    <w:rsid w:val="00072D44"/>
    <w:rsid w:val="00093AF5"/>
    <w:rsid w:val="0009574D"/>
    <w:rsid w:val="000B4CAE"/>
    <w:rsid w:val="000B598D"/>
    <w:rsid w:val="000D408F"/>
    <w:rsid w:val="000D6C4C"/>
    <w:rsid w:val="000E17AE"/>
    <w:rsid w:val="000F5124"/>
    <w:rsid w:val="00105363"/>
    <w:rsid w:val="00107D3C"/>
    <w:rsid w:val="00116419"/>
    <w:rsid w:val="00127825"/>
    <w:rsid w:val="00140871"/>
    <w:rsid w:val="00143745"/>
    <w:rsid w:val="0016157A"/>
    <w:rsid w:val="0018106A"/>
    <w:rsid w:val="001920B7"/>
    <w:rsid w:val="00193FF4"/>
    <w:rsid w:val="00194B56"/>
    <w:rsid w:val="00195390"/>
    <w:rsid w:val="001A1C57"/>
    <w:rsid w:val="001C0052"/>
    <w:rsid w:val="001C02ED"/>
    <w:rsid w:val="001C036A"/>
    <w:rsid w:val="001C0D4E"/>
    <w:rsid w:val="001D29B9"/>
    <w:rsid w:val="001D306B"/>
    <w:rsid w:val="001E31C7"/>
    <w:rsid w:val="001F492D"/>
    <w:rsid w:val="002106CA"/>
    <w:rsid w:val="00237DCF"/>
    <w:rsid w:val="0024668B"/>
    <w:rsid w:val="0025014D"/>
    <w:rsid w:val="0027310F"/>
    <w:rsid w:val="00275502"/>
    <w:rsid w:val="00275EAB"/>
    <w:rsid w:val="00280C0F"/>
    <w:rsid w:val="0028295E"/>
    <w:rsid w:val="0028535D"/>
    <w:rsid w:val="00287C68"/>
    <w:rsid w:val="0029415E"/>
    <w:rsid w:val="002A100B"/>
    <w:rsid w:val="002A104D"/>
    <w:rsid w:val="002A47DB"/>
    <w:rsid w:val="002A6D73"/>
    <w:rsid w:val="002B683F"/>
    <w:rsid w:val="002C4E1C"/>
    <w:rsid w:val="002E0596"/>
    <w:rsid w:val="00320014"/>
    <w:rsid w:val="003437B3"/>
    <w:rsid w:val="00346377"/>
    <w:rsid w:val="003465D0"/>
    <w:rsid w:val="00347A26"/>
    <w:rsid w:val="00350C79"/>
    <w:rsid w:val="003547A0"/>
    <w:rsid w:val="00365569"/>
    <w:rsid w:val="003656BA"/>
    <w:rsid w:val="00365D33"/>
    <w:rsid w:val="00375757"/>
    <w:rsid w:val="00376874"/>
    <w:rsid w:val="003848BE"/>
    <w:rsid w:val="00386CF5"/>
    <w:rsid w:val="003A062B"/>
    <w:rsid w:val="003A69AD"/>
    <w:rsid w:val="003A7277"/>
    <w:rsid w:val="003C2575"/>
    <w:rsid w:val="003D00D8"/>
    <w:rsid w:val="003E3DE3"/>
    <w:rsid w:val="003E42BE"/>
    <w:rsid w:val="003F1100"/>
    <w:rsid w:val="003F1853"/>
    <w:rsid w:val="003F4296"/>
    <w:rsid w:val="00401FC8"/>
    <w:rsid w:val="00404057"/>
    <w:rsid w:val="00407A78"/>
    <w:rsid w:val="00411A65"/>
    <w:rsid w:val="0041436D"/>
    <w:rsid w:val="00421B06"/>
    <w:rsid w:val="0042508B"/>
    <w:rsid w:val="00425994"/>
    <w:rsid w:val="00426523"/>
    <w:rsid w:val="004332F1"/>
    <w:rsid w:val="0043498C"/>
    <w:rsid w:val="00437DBA"/>
    <w:rsid w:val="00441929"/>
    <w:rsid w:val="00443A4A"/>
    <w:rsid w:val="00454EA5"/>
    <w:rsid w:val="0045733D"/>
    <w:rsid w:val="00461EC6"/>
    <w:rsid w:val="00462672"/>
    <w:rsid w:val="00471D17"/>
    <w:rsid w:val="004734D3"/>
    <w:rsid w:val="00474D40"/>
    <w:rsid w:val="0048087E"/>
    <w:rsid w:val="004834CE"/>
    <w:rsid w:val="00484E27"/>
    <w:rsid w:val="004944C0"/>
    <w:rsid w:val="004957E9"/>
    <w:rsid w:val="004A46A9"/>
    <w:rsid w:val="004B6AE2"/>
    <w:rsid w:val="004B7D4B"/>
    <w:rsid w:val="004C425A"/>
    <w:rsid w:val="004D5919"/>
    <w:rsid w:val="004E7EF7"/>
    <w:rsid w:val="004F560B"/>
    <w:rsid w:val="00512EA1"/>
    <w:rsid w:val="00521CAC"/>
    <w:rsid w:val="00527FC6"/>
    <w:rsid w:val="00530920"/>
    <w:rsid w:val="00534BAB"/>
    <w:rsid w:val="005373C3"/>
    <w:rsid w:val="005405D7"/>
    <w:rsid w:val="00550302"/>
    <w:rsid w:val="0055319B"/>
    <w:rsid w:val="0056087A"/>
    <w:rsid w:val="00560E72"/>
    <w:rsid w:val="005637F3"/>
    <w:rsid w:val="005649BA"/>
    <w:rsid w:val="005721DD"/>
    <w:rsid w:val="00587D70"/>
    <w:rsid w:val="00591E97"/>
    <w:rsid w:val="00593064"/>
    <w:rsid w:val="00594B72"/>
    <w:rsid w:val="005B2FE1"/>
    <w:rsid w:val="005B5938"/>
    <w:rsid w:val="005B5FC1"/>
    <w:rsid w:val="005B6CD1"/>
    <w:rsid w:val="005C74F0"/>
    <w:rsid w:val="005D0368"/>
    <w:rsid w:val="005D612F"/>
    <w:rsid w:val="005F7BC8"/>
    <w:rsid w:val="00602560"/>
    <w:rsid w:val="00603BA7"/>
    <w:rsid w:val="0060509A"/>
    <w:rsid w:val="00605402"/>
    <w:rsid w:val="00622C1C"/>
    <w:rsid w:val="00625F64"/>
    <w:rsid w:val="00634B47"/>
    <w:rsid w:val="00636A15"/>
    <w:rsid w:val="006456DA"/>
    <w:rsid w:val="00645BA5"/>
    <w:rsid w:val="006471FD"/>
    <w:rsid w:val="00656BA2"/>
    <w:rsid w:val="00672067"/>
    <w:rsid w:val="00691CC3"/>
    <w:rsid w:val="00694265"/>
    <w:rsid w:val="006A5632"/>
    <w:rsid w:val="006B00A6"/>
    <w:rsid w:val="006B39DE"/>
    <w:rsid w:val="006B62B6"/>
    <w:rsid w:val="006B690F"/>
    <w:rsid w:val="006F4FDA"/>
    <w:rsid w:val="006F5B7F"/>
    <w:rsid w:val="006F68D3"/>
    <w:rsid w:val="006F710B"/>
    <w:rsid w:val="00701F57"/>
    <w:rsid w:val="00716D50"/>
    <w:rsid w:val="00727DCC"/>
    <w:rsid w:val="007400C4"/>
    <w:rsid w:val="007479C9"/>
    <w:rsid w:val="00760452"/>
    <w:rsid w:val="00766402"/>
    <w:rsid w:val="00775AF5"/>
    <w:rsid w:val="00790619"/>
    <w:rsid w:val="0079215C"/>
    <w:rsid w:val="0079451A"/>
    <w:rsid w:val="007A4FAF"/>
    <w:rsid w:val="007B06DF"/>
    <w:rsid w:val="007B0BDB"/>
    <w:rsid w:val="007B53C4"/>
    <w:rsid w:val="007B7D73"/>
    <w:rsid w:val="007C23A7"/>
    <w:rsid w:val="007C321F"/>
    <w:rsid w:val="007D02F9"/>
    <w:rsid w:val="007D6863"/>
    <w:rsid w:val="008067F1"/>
    <w:rsid w:val="00806DCA"/>
    <w:rsid w:val="00822D27"/>
    <w:rsid w:val="008257D0"/>
    <w:rsid w:val="00831F0B"/>
    <w:rsid w:val="008357C3"/>
    <w:rsid w:val="0083625A"/>
    <w:rsid w:val="008412D5"/>
    <w:rsid w:val="00846A73"/>
    <w:rsid w:val="00852B2B"/>
    <w:rsid w:val="008543B8"/>
    <w:rsid w:val="00855795"/>
    <w:rsid w:val="00860869"/>
    <w:rsid w:val="0086094C"/>
    <w:rsid w:val="008762D9"/>
    <w:rsid w:val="00880420"/>
    <w:rsid w:val="00881FF3"/>
    <w:rsid w:val="008A1141"/>
    <w:rsid w:val="008A7DFB"/>
    <w:rsid w:val="008B0AD3"/>
    <w:rsid w:val="008B44BC"/>
    <w:rsid w:val="008C01EC"/>
    <w:rsid w:val="008D0B32"/>
    <w:rsid w:val="008D16A1"/>
    <w:rsid w:val="008D27C5"/>
    <w:rsid w:val="008D6591"/>
    <w:rsid w:val="0090090B"/>
    <w:rsid w:val="009149C6"/>
    <w:rsid w:val="00922133"/>
    <w:rsid w:val="00922E8A"/>
    <w:rsid w:val="00924953"/>
    <w:rsid w:val="00931213"/>
    <w:rsid w:val="00931C2E"/>
    <w:rsid w:val="00935EF5"/>
    <w:rsid w:val="00944D6E"/>
    <w:rsid w:val="00951353"/>
    <w:rsid w:val="00961709"/>
    <w:rsid w:val="009910FD"/>
    <w:rsid w:val="00991722"/>
    <w:rsid w:val="00993B75"/>
    <w:rsid w:val="009A7657"/>
    <w:rsid w:val="009C5294"/>
    <w:rsid w:val="009D0FCF"/>
    <w:rsid w:val="009D4746"/>
    <w:rsid w:val="009D6930"/>
    <w:rsid w:val="009E696D"/>
    <w:rsid w:val="009F3F6B"/>
    <w:rsid w:val="009F68FE"/>
    <w:rsid w:val="00A01B5A"/>
    <w:rsid w:val="00A06D94"/>
    <w:rsid w:val="00A126E4"/>
    <w:rsid w:val="00A15B02"/>
    <w:rsid w:val="00A231E0"/>
    <w:rsid w:val="00A26D39"/>
    <w:rsid w:val="00A348B5"/>
    <w:rsid w:val="00A375C1"/>
    <w:rsid w:val="00A50903"/>
    <w:rsid w:val="00A540C1"/>
    <w:rsid w:val="00A6584A"/>
    <w:rsid w:val="00A83A6A"/>
    <w:rsid w:val="00A86E1A"/>
    <w:rsid w:val="00A90E0E"/>
    <w:rsid w:val="00AA0D20"/>
    <w:rsid w:val="00AA7AF3"/>
    <w:rsid w:val="00AA7E63"/>
    <w:rsid w:val="00AB0476"/>
    <w:rsid w:val="00AB1B0D"/>
    <w:rsid w:val="00AD59AF"/>
    <w:rsid w:val="00AE7040"/>
    <w:rsid w:val="00AF6023"/>
    <w:rsid w:val="00AF6DA7"/>
    <w:rsid w:val="00B017D7"/>
    <w:rsid w:val="00B038C3"/>
    <w:rsid w:val="00B05B01"/>
    <w:rsid w:val="00B1151B"/>
    <w:rsid w:val="00B147A1"/>
    <w:rsid w:val="00B153D1"/>
    <w:rsid w:val="00B16552"/>
    <w:rsid w:val="00B246FE"/>
    <w:rsid w:val="00B25404"/>
    <w:rsid w:val="00B31394"/>
    <w:rsid w:val="00B32B39"/>
    <w:rsid w:val="00B42569"/>
    <w:rsid w:val="00B44752"/>
    <w:rsid w:val="00B4491C"/>
    <w:rsid w:val="00B45C37"/>
    <w:rsid w:val="00B53D71"/>
    <w:rsid w:val="00B55C06"/>
    <w:rsid w:val="00B622C1"/>
    <w:rsid w:val="00B656ED"/>
    <w:rsid w:val="00B663FC"/>
    <w:rsid w:val="00B71A35"/>
    <w:rsid w:val="00B8350E"/>
    <w:rsid w:val="00B857FE"/>
    <w:rsid w:val="00B85BE6"/>
    <w:rsid w:val="00B86281"/>
    <w:rsid w:val="00B93461"/>
    <w:rsid w:val="00B95A29"/>
    <w:rsid w:val="00B95C24"/>
    <w:rsid w:val="00B973DB"/>
    <w:rsid w:val="00BB25FA"/>
    <w:rsid w:val="00BB4BB9"/>
    <w:rsid w:val="00BC0F70"/>
    <w:rsid w:val="00BC7C97"/>
    <w:rsid w:val="00BD7485"/>
    <w:rsid w:val="00BD77FC"/>
    <w:rsid w:val="00BF07AC"/>
    <w:rsid w:val="00BF347E"/>
    <w:rsid w:val="00C01F74"/>
    <w:rsid w:val="00C14780"/>
    <w:rsid w:val="00C23A9F"/>
    <w:rsid w:val="00C32000"/>
    <w:rsid w:val="00C41074"/>
    <w:rsid w:val="00C4396A"/>
    <w:rsid w:val="00C46D7C"/>
    <w:rsid w:val="00C53FDA"/>
    <w:rsid w:val="00C6581C"/>
    <w:rsid w:val="00C65B1C"/>
    <w:rsid w:val="00C67596"/>
    <w:rsid w:val="00C743B1"/>
    <w:rsid w:val="00C919C8"/>
    <w:rsid w:val="00C92DC7"/>
    <w:rsid w:val="00CA6AEB"/>
    <w:rsid w:val="00CA7EE1"/>
    <w:rsid w:val="00CC52F6"/>
    <w:rsid w:val="00CC7E8B"/>
    <w:rsid w:val="00CD0499"/>
    <w:rsid w:val="00CF1D6C"/>
    <w:rsid w:val="00CF5BB2"/>
    <w:rsid w:val="00CF7BC7"/>
    <w:rsid w:val="00D13B2C"/>
    <w:rsid w:val="00D15844"/>
    <w:rsid w:val="00D16E45"/>
    <w:rsid w:val="00D220A7"/>
    <w:rsid w:val="00D336BB"/>
    <w:rsid w:val="00D47C4F"/>
    <w:rsid w:val="00D50F84"/>
    <w:rsid w:val="00D55308"/>
    <w:rsid w:val="00D5742C"/>
    <w:rsid w:val="00D66607"/>
    <w:rsid w:val="00D676C1"/>
    <w:rsid w:val="00D70022"/>
    <w:rsid w:val="00D720FE"/>
    <w:rsid w:val="00D75D5B"/>
    <w:rsid w:val="00D83564"/>
    <w:rsid w:val="00D95868"/>
    <w:rsid w:val="00D974E5"/>
    <w:rsid w:val="00DA45E3"/>
    <w:rsid w:val="00DB22CE"/>
    <w:rsid w:val="00DB74C2"/>
    <w:rsid w:val="00DC0597"/>
    <w:rsid w:val="00DC2441"/>
    <w:rsid w:val="00DC4A69"/>
    <w:rsid w:val="00DC5109"/>
    <w:rsid w:val="00DC59EC"/>
    <w:rsid w:val="00DC73F0"/>
    <w:rsid w:val="00DD224B"/>
    <w:rsid w:val="00DD66BA"/>
    <w:rsid w:val="00DE02C0"/>
    <w:rsid w:val="00DE1396"/>
    <w:rsid w:val="00DE1F7C"/>
    <w:rsid w:val="00DE51D9"/>
    <w:rsid w:val="00DE72F1"/>
    <w:rsid w:val="00DF5E2F"/>
    <w:rsid w:val="00E122AA"/>
    <w:rsid w:val="00E15114"/>
    <w:rsid w:val="00E23AF8"/>
    <w:rsid w:val="00E36A87"/>
    <w:rsid w:val="00E402FA"/>
    <w:rsid w:val="00E42B0F"/>
    <w:rsid w:val="00E56376"/>
    <w:rsid w:val="00E578C0"/>
    <w:rsid w:val="00E62A32"/>
    <w:rsid w:val="00E63F5A"/>
    <w:rsid w:val="00E8212D"/>
    <w:rsid w:val="00E85E7E"/>
    <w:rsid w:val="00E950CD"/>
    <w:rsid w:val="00EA3BE2"/>
    <w:rsid w:val="00EA78AD"/>
    <w:rsid w:val="00EC1E89"/>
    <w:rsid w:val="00EC2E27"/>
    <w:rsid w:val="00EC738C"/>
    <w:rsid w:val="00ED1FE3"/>
    <w:rsid w:val="00ED4882"/>
    <w:rsid w:val="00ED6F1B"/>
    <w:rsid w:val="00EE14C1"/>
    <w:rsid w:val="00EE3D76"/>
    <w:rsid w:val="00EE3FAD"/>
    <w:rsid w:val="00EE4771"/>
    <w:rsid w:val="00EF3280"/>
    <w:rsid w:val="00EF3A60"/>
    <w:rsid w:val="00F00C86"/>
    <w:rsid w:val="00F06694"/>
    <w:rsid w:val="00F076CD"/>
    <w:rsid w:val="00F10EBF"/>
    <w:rsid w:val="00F112CB"/>
    <w:rsid w:val="00F26C69"/>
    <w:rsid w:val="00F30479"/>
    <w:rsid w:val="00F3058C"/>
    <w:rsid w:val="00F3223E"/>
    <w:rsid w:val="00F32C57"/>
    <w:rsid w:val="00F34247"/>
    <w:rsid w:val="00F37267"/>
    <w:rsid w:val="00F4165F"/>
    <w:rsid w:val="00F4429C"/>
    <w:rsid w:val="00F45CE5"/>
    <w:rsid w:val="00F54265"/>
    <w:rsid w:val="00F7107E"/>
    <w:rsid w:val="00F724A6"/>
    <w:rsid w:val="00F76119"/>
    <w:rsid w:val="00F80436"/>
    <w:rsid w:val="00F8233D"/>
    <w:rsid w:val="00F97E99"/>
    <w:rsid w:val="00FA1E84"/>
    <w:rsid w:val="00FA3DBE"/>
    <w:rsid w:val="00FA5360"/>
    <w:rsid w:val="00FB4DB2"/>
    <w:rsid w:val="00FE1B3D"/>
    <w:rsid w:val="00FE4551"/>
    <w:rsid w:val="00FF10EA"/>
    <w:rsid w:val="00FF2D8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B3575"/>
  <w15:docId w15:val="{D69232BB-5A9E-4EE8-AE06-6A1B577B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4A6"/>
    <w:pPr>
      <w:autoSpaceDE w:val="0"/>
      <w:autoSpaceDN w:val="0"/>
      <w:adjustRightInd w:val="0"/>
      <w:spacing w:after="0" w:line="240" w:lineRule="auto"/>
    </w:pPr>
    <w:rPr>
      <w:rFonts w:ascii="TTE1BDDA10t00" w:hAnsi="TTE1BDDA10t00" w:cs="TTE1BDDA10t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5B1C"/>
    <w:rPr>
      <w:color w:val="0000FF"/>
      <w:u w:val="single"/>
    </w:rPr>
  </w:style>
  <w:style w:type="paragraph" w:customStyle="1" w:styleId="Default">
    <w:name w:val="Default"/>
    <w:rsid w:val="00DF5E2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2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215C"/>
    <w:rPr>
      <w:rFonts w:ascii="Tahoma" w:hAnsi="Tahoma" w:cs="Tahoma"/>
      <w:sz w:val="16"/>
      <w:szCs w:val="16"/>
    </w:rPr>
  </w:style>
  <w:style w:type="character" w:customStyle="1" w:styleId="BalloonTextChar">
    <w:name w:val="Balloon Text Char"/>
    <w:basedOn w:val="DefaultParagraphFont"/>
    <w:link w:val="BalloonText"/>
    <w:uiPriority w:val="99"/>
    <w:semiHidden/>
    <w:rsid w:val="00792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webSettings" Target="webSettings.xml"/><Relationship Id="rId7"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hyperlink" Target="mailto:feryal07@yahoo.com" TargetMode="Externa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ar-SA" sz="2000" b="1" i="0" u="none" strike="noStrike" kern="1200" spc="0" baseline="0">
                <a:solidFill>
                  <a:schemeClr val="tx1">
                    <a:lumMod val="65000"/>
                    <a:lumOff val="35000"/>
                  </a:schemeClr>
                </a:solidFill>
                <a:latin typeface="+mn-lt"/>
                <a:ea typeface="+mn-ea"/>
                <a:cs typeface="+mn-cs"/>
              </a:defRPr>
            </a:pPr>
            <a:r>
              <a:rPr lang="en-US" sz="2000" b="1"/>
              <a:t>Time (min.)</a:t>
            </a:r>
            <a:endParaRPr lang="ar-IQ" sz="2000" b="1"/>
          </a:p>
        </c:rich>
      </c:tx>
      <c:layout>
        <c:manualLayout>
          <c:xMode val="edge"/>
          <c:yMode val="edge"/>
          <c:x val="0.41687096150031155"/>
          <c:y val="0.90099089708956515"/>
        </c:manualLayout>
      </c:layout>
      <c:overlay val="0"/>
      <c:spPr>
        <a:noFill/>
        <a:ln>
          <a:noFill/>
        </a:ln>
        <a:effectLst/>
      </c:spPr>
    </c:title>
    <c:autoTitleDeleted val="0"/>
    <c:plotArea>
      <c:layout>
        <c:manualLayout>
          <c:layoutTarget val="inner"/>
          <c:xMode val="edge"/>
          <c:yMode val="edge"/>
          <c:x val="3.8465091415167095E-2"/>
          <c:y val="0.1186982740553819"/>
          <c:w val="0.80021334030411151"/>
          <c:h val="0.70566413709635523"/>
        </c:manualLayout>
      </c:layout>
      <c:barChart>
        <c:barDir val="col"/>
        <c:grouping val="clustered"/>
        <c:varyColors val="0"/>
        <c:ser>
          <c:idx val="0"/>
          <c:order val="0"/>
          <c:tx>
            <c:strRef>
              <c:f>ورقة1!$B$10</c:f>
              <c:strCache>
                <c:ptCount val="1"/>
                <c:pt idx="0">
                  <c:v>10</c:v>
                </c:pt>
              </c:strCache>
            </c:strRef>
          </c:tx>
          <c:spPr>
            <a:solidFill>
              <a:schemeClr val="accent1"/>
            </a:solidFill>
            <a:ln>
              <a:noFill/>
            </a:ln>
            <a:effectLst/>
          </c:spPr>
          <c:invertIfNegative val="0"/>
          <c:cat>
            <c:numRef>
              <c:f>ورقة1!$C$9:$F$9</c:f>
              <c:numCache>
                <c:formatCode>General</c:formatCode>
                <c:ptCount val="4"/>
                <c:pt idx="0">
                  <c:v>60</c:v>
                </c:pt>
                <c:pt idx="1">
                  <c:v>120</c:v>
                </c:pt>
                <c:pt idx="2">
                  <c:v>180</c:v>
                </c:pt>
                <c:pt idx="3">
                  <c:v>240</c:v>
                </c:pt>
              </c:numCache>
            </c:numRef>
          </c:cat>
          <c:val>
            <c:numRef>
              <c:f>ورقة1!$C$10:$F$10</c:f>
              <c:numCache>
                <c:formatCode>General</c:formatCode>
                <c:ptCount val="4"/>
                <c:pt idx="0">
                  <c:v>1.5</c:v>
                </c:pt>
                <c:pt idx="1">
                  <c:v>2</c:v>
                </c:pt>
                <c:pt idx="2">
                  <c:v>3</c:v>
                </c:pt>
                <c:pt idx="3">
                  <c:v>2.8</c:v>
                </c:pt>
              </c:numCache>
            </c:numRef>
          </c:val>
          <c:extLst>
            <c:ext xmlns:c16="http://schemas.microsoft.com/office/drawing/2014/chart" uri="{C3380CC4-5D6E-409C-BE32-E72D297353CC}">
              <c16:uniqueId val="{00000000-32DC-4133-BAD9-7CE3D32957EC}"/>
            </c:ext>
          </c:extLst>
        </c:ser>
        <c:ser>
          <c:idx val="1"/>
          <c:order val="1"/>
          <c:tx>
            <c:strRef>
              <c:f>ورقة1!$B$11</c:f>
              <c:strCache>
                <c:ptCount val="1"/>
                <c:pt idx="0">
                  <c:v>20</c:v>
                </c:pt>
              </c:strCache>
            </c:strRef>
          </c:tx>
          <c:spPr>
            <a:solidFill>
              <a:schemeClr val="accent2"/>
            </a:solidFill>
            <a:ln>
              <a:noFill/>
            </a:ln>
            <a:effectLst/>
          </c:spPr>
          <c:invertIfNegative val="0"/>
          <c:cat>
            <c:numRef>
              <c:f>ورقة1!$C$9:$F$9</c:f>
              <c:numCache>
                <c:formatCode>General</c:formatCode>
                <c:ptCount val="4"/>
                <c:pt idx="0">
                  <c:v>60</c:v>
                </c:pt>
                <c:pt idx="1">
                  <c:v>120</c:v>
                </c:pt>
                <c:pt idx="2">
                  <c:v>180</c:v>
                </c:pt>
                <c:pt idx="3">
                  <c:v>240</c:v>
                </c:pt>
              </c:numCache>
            </c:numRef>
          </c:cat>
          <c:val>
            <c:numRef>
              <c:f>ورقة1!$C$11:$F$11</c:f>
              <c:numCache>
                <c:formatCode>General</c:formatCode>
                <c:ptCount val="4"/>
                <c:pt idx="0">
                  <c:v>7.1</c:v>
                </c:pt>
                <c:pt idx="1">
                  <c:v>7.2</c:v>
                </c:pt>
                <c:pt idx="2">
                  <c:v>8</c:v>
                </c:pt>
                <c:pt idx="3">
                  <c:v>8</c:v>
                </c:pt>
              </c:numCache>
            </c:numRef>
          </c:val>
          <c:extLst>
            <c:ext xmlns:c16="http://schemas.microsoft.com/office/drawing/2014/chart" uri="{C3380CC4-5D6E-409C-BE32-E72D297353CC}">
              <c16:uniqueId val="{00000001-32DC-4133-BAD9-7CE3D32957EC}"/>
            </c:ext>
          </c:extLst>
        </c:ser>
        <c:dLbls>
          <c:showLegendKey val="0"/>
          <c:showVal val="0"/>
          <c:showCatName val="0"/>
          <c:showSerName val="0"/>
          <c:showPercent val="0"/>
          <c:showBubbleSize val="0"/>
        </c:dLbls>
        <c:gapWidth val="269"/>
        <c:axId val="59619584"/>
        <c:axId val="23265280"/>
      </c:barChart>
      <c:lineChart>
        <c:grouping val="standard"/>
        <c:varyColors val="0"/>
        <c:ser>
          <c:idx val="2"/>
          <c:order val="2"/>
          <c:tx>
            <c:strRef>
              <c:f>ورقة1!$B$12</c:f>
              <c:strCache>
                <c:ptCount val="1"/>
                <c:pt idx="0">
                  <c:v>30</c:v>
                </c:pt>
              </c:strCache>
            </c:strRef>
          </c:tx>
          <c:spPr>
            <a:ln w="28575" cap="rnd">
              <a:solidFill>
                <a:schemeClr val="accent3"/>
              </a:solidFill>
              <a:round/>
            </a:ln>
            <a:effectLst/>
          </c:spPr>
          <c:marker>
            <c:symbol val="none"/>
          </c:marker>
          <c:cat>
            <c:numRef>
              <c:f>ورقة1!$C$9:$F$9</c:f>
              <c:numCache>
                <c:formatCode>General</c:formatCode>
                <c:ptCount val="4"/>
                <c:pt idx="0">
                  <c:v>60</c:v>
                </c:pt>
                <c:pt idx="1">
                  <c:v>120</c:v>
                </c:pt>
                <c:pt idx="2">
                  <c:v>180</c:v>
                </c:pt>
                <c:pt idx="3">
                  <c:v>240</c:v>
                </c:pt>
              </c:numCache>
            </c:numRef>
          </c:cat>
          <c:val>
            <c:numRef>
              <c:f>ورقة1!$C$12:$F$12</c:f>
              <c:numCache>
                <c:formatCode>General</c:formatCode>
                <c:ptCount val="4"/>
                <c:pt idx="0">
                  <c:v>3.5</c:v>
                </c:pt>
                <c:pt idx="1">
                  <c:v>3.5</c:v>
                </c:pt>
                <c:pt idx="2">
                  <c:v>5</c:v>
                </c:pt>
                <c:pt idx="3">
                  <c:v>5</c:v>
                </c:pt>
              </c:numCache>
            </c:numRef>
          </c:val>
          <c:smooth val="0"/>
          <c:extLst>
            <c:ext xmlns:c16="http://schemas.microsoft.com/office/drawing/2014/chart" uri="{C3380CC4-5D6E-409C-BE32-E72D297353CC}">
              <c16:uniqueId val="{00000002-32DC-4133-BAD9-7CE3D32957EC}"/>
            </c:ext>
          </c:extLst>
        </c:ser>
        <c:ser>
          <c:idx val="3"/>
          <c:order val="3"/>
          <c:tx>
            <c:strRef>
              <c:f>ورقة1!$B$13</c:f>
              <c:strCache>
                <c:ptCount val="1"/>
                <c:pt idx="0">
                  <c:v>40</c:v>
                </c:pt>
              </c:strCache>
            </c:strRef>
          </c:tx>
          <c:spPr>
            <a:ln w="28575" cap="rnd">
              <a:solidFill>
                <a:schemeClr val="accent4"/>
              </a:solidFill>
              <a:round/>
            </a:ln>
            <a:effectLst/>
          </c:spPr>
          <c:marker>
            <c:symbol val="none"/>
          </c:marker>
          <c:cat>
            <c:numRef>
              <c:f>ورقة1!$C$9:$F$9</c:f>
              <c:numCache>
                <c:formatCode>General</c:formatCode>
                <c:ptCount val="4"/>
                <c:pt idx="0">
                  <c:v>60</c:v>
                </c:pt>
                <c:pt idx="1">
                  <c:v>120</c:v>
                </c:pt>
                <c:pt idx="2">
                  <c:v>180</c:v>
                </c:pt>
                <c:pt idx="3">
                  <c:v>240</c:v>
                </c:pt>
              </c:numCache>
            </c:numRef>
          </c:cat>
          <c:val>
            <c:numRef>
              <c:f>ورقة1!$C$13:$F$13</c:f>
              <c:numCache>
                <c:formatCode>General</c:formatCode>
                <c:ptCount val="4"/>
                <c:pt idx="0">
                  <c:v>3.2</c:v>
                </c:pt>
                <c:pt idx="1">
                  <c:v>3.5</c:v>
                </c:pt>
                <c:pt idx="2">
                  <c:v>4.5</c:v>
                </c:pt>
                <c:pt idx="3">
                  <c:v>5</c:v>
                </c:pt>
              </c:numCache>
            </c:numRef>
          </c:val>
          <c:smooth val="0"/>
          <c:extLst>
            <c:ext xmlns:c16="http://schemas.microsoft.com/office/drawing/2014/chart" uri="{C3380CC4-5D6E-409C-BE32-E72D297353CC}">
              <c16:uniqueId val="{00000003-32DC-4133-BAD9-7CE3D32957EC}"/>
            </c:ext>
          </c:extLst>
        </c:ser>
        <c:dLbls>
          <c:showLegendKey val="0"/>
          <c:showVal val="0"/>
          <c:showCatName val="0"/>
          <c:showSerName val="0"/>
          <c:showPercent val="0"/>
          <c:showBubbleSize val="0"/>
        </c:dLbls>
        <c:marker val="1"/>
        <c:smooth val="0"/>
        <c:axId val="59619584"/>
        <c:axId val="23265280"/>
      </c:lineChart>
      <c:catAx>
        <c:axId val="5961958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ar-SA" sz="1400" b="1" i="0" u="none" strike="noStrike" kern="1200" baseline="0">
                <a:solidFill>
                  <a:schemeClr val="tx1">
                    <a:lumMod val="65000"/>
                    <a:lumOff val="35000"/>
                  </a:schemeClr>
                </a:solidFill>
                <a:latin typeface="+mn-lt"/>
                <a:ea typeface="+mn-ea"/>
                <a:cs typeface="+mn-cs"/>
              </a:defRPr>
            </a:pPr>
            <a:endParaRPr lang="en-US"/>
          </a:p>
        </c:txPr>
        <c:crossAx val="23265280"/>
        <c:crosses val="autoZero"/>
        <c:auto val="1"/>
        <c:lblAlgn val="ctr"/>
        <c:lblOffset val="100"/>
        <c:noMultiLvlLbl val="0"/>
      </c:catAx>
      <c:valAx>
        <c:axId val="23265280"/>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ar-SA" sz="1800" b="0" i="0" u="none" strike="noStrike" kern="1200" baseline="0">
                    <a:solidFill>
                      <a:schemeClr val="tx1">
                        <a:lumMod val="65000"/>
                        <a:lumOff val="35000"/>
                      </a:schemeClr>
                    </a:solidFill>
                    <a:latin typeface="+mn-lt"/>
                    <a:ea typeface="+mn-ea"/>
                    <a:cs typeface="+mn-cs"/>
                  </a:defRPr>
                </a:pPr>
                <a:r>
                  <a:rPr lang="en-US" sz="1800"/>
                  <a:t>Cd uptake (mg</a:t>
                </a:r>
                <a:r>
                  <a:rPr lang="en-US" sz="1800" baseline="0"/>
                  <a:t>  </a:t>
                </a:r>
                <a:r>
                  <a:rPr lang="en-US" sz="1800"/>
                  <a:t>g-1)                                  </a:t>
                </a:r>
                <a:endParaRPr lang="ar-IQ" sz="1800"/>
              </a:p>
            </c:rich>
          </c:tx>
          <c:layout>
            <c:manualLayout>
              <c:xMode val="edge"/>
              <c:yMode val="edge"/>
              <c:x val="0.91954078528537797"/>
              <c:y val="0.172685003741048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ar-SA" sz="1600" b="1" i="0" u="none" strike="noStrike" kern="1200" baseline="0">
                <a:solidFill>
                  <a:schemeClr val="tx1">
                    <a:lumMod val="65000"/>
                    <a:lumOff val="35000"/>
                  </a:schemeClr>
                </a:solidFill>
                <a:latin typeface="+mn-lt"/>
                <a:ea typeface="+mn-ea"/>
                <a:cs typeface="+mn-cs"/>
              </a:defRPr>
            </a:pPr>
            <a:endParaRPr lang="en-US"/>
          </a:p>
        </c:txPr>
        <c:crossAx val="59619584"/>
        <c:crosses val="autoZero"/>
        <c:crossBetween val="between"/>
      </c:valAx>
      <c:spPr>
        <a:noFill/>
        <a:ln>
          <a:noFill/>
        </a:ln>
        <a:effectLst/>
      </c:spPr>
    </c:plotArea>
    <c:legend>
      <c:legendPos val="b"/>
      <c:layout>
        <c:manualLayout>
          <c:xMode val="edge"/>
          <c:yMode val="edge"/>
          <c:x val="0.32198356857963589"/>
          <c:y val="4.7392971590647981E-2"/>
          <c:w val="0.38243595766334731"/>
          <c:h val="9.2744031903430044E-2"/>
        </c:manualLayout>
      </c:layout>
      <c:overlay val="0"/>
      <c:spPr>
        <a:noFill/>
        <a:ln>
          <a:noFill/>
        </a:ln>
        <a:effectLst/>
      </c:spPr>
      <c:txPr>
        <a:bodyPr rot="0" spcFirstLastPara="1" vertOverflow="ellipsis" vert="horz" wrap="square" anchor="ctr" anchorCtr="1"/>
        <a:lstStyle/>
        <a:p>
          <a:pPr>
            <a:defRPr lang="ar-SA" sz="14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a:glow rad="63500">
        <a:schemeClr val="accent2">
          <a:satMod val="175000"/>
          <a:alpha val="40000"/>
        </a:schemeClr>
      </a:glow>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ar-SA" sz="1600" b="1" i="0" u="none" strike="noStrike" kern="1200" baseline="0">
                <a:solidFill>
                  <a:schemeClr val="tx1">
                    <a:lumMod val="65000"/>
                    <a:lumOff val="35000"/>
                  </a:schemeClr>
                </a:solidFill>
                <a:latin typeface="+mn-lt"/>
                <a:ea typeface="+mn-ea"/>
                <a:cs typeface="+mn-cs"/>
              </a:defRPr>
            </a:pPr>
            <a:r>
              <a:rPr lang="en-US"/>
              <a:t>Time(Min.)</a:t>
            </a:r>
            <a:endParaRPr lang="ar-IQ"/>
          </a:p>
        </c:rich>
      </c:tx>
      <c:layout>
        <c:manualLayout>
          <c:xMode val="edge"/>
          <c:yMode val="edge"/>
          <c:x val="0.37531255468066543"/>
          <c:y val="0.87037037037037102"/>
        </c:manualLayout>
      </c:layout>
      <c:overlay val="0"/>
      <c:spPr>
        <a:noFill/>
        <a:ln>
          <a:noFill/>
        </a:ln>
        <a:effectLst/>
      </c:spPr>
    </c:title>
    <c:autoTitleDeleted val="0"/>
    <c:plotArea>
      <c:layout/>
      <c:barChart>
        <c:barDir val="col"/>
        <c:grouping val="clustered"/>
        <c:varyColors val="0"/>
        <c:ser>
          <c:idx val="0"/>
          <c:order val="0"/>
          <c:tx>
            <c:strRef>
              <c:f>ورقة2!$A$4</c:f>
              <c:strCache>
                <c:ptCount val="1"/>
                <c:pt idx="0">
                  <c:v>10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ورقة2!$B$3:$E$3</c:f>
              <c:numCache>
                <c:formatCode>General</c:formatCode>
                <c:ptCount val="4"/>
                <c:pt idx="0">
                  <c:v>60</c:v>
                </c:pt>
                <c:pt idx="1">
                  <c:v>120</c:v>
                </c:pt>
                <c:pt idx="2">
                  <c:v>180</c:v>
                </c:pt>
                <c:pt idx="3">
                  <c:v>240</c:v>
                </c:pt>
              </c:numCache>
            </c:numRef>
          </c:cat>
          <c:val>
            <c:numRef>
              <c:f>ورقة2!$B$4:$E$4</c:f>
              <c:numCache>
                <c:formatCode>General</c:formatCode>
                <c:ptCount val="4"/>
                <c:pt idx="0">
                  <c:v>2.5</c:v>
                </c:pt>
                <c:pt idx="1">
                  <c:v>3</c:v>
                </c:pt>
                <c:pt idx="2">
                  <c:v>3.1</c:v>
                </c:pt>
                <c:pt idx="3">
                  <c:v>3.8</c:v>
                </c:pt>
              </c:numCache>
            </c:numRef>
          </c:val>
          <c:extLst>
            <c:ext xmlns:c16="http://schemas.microsoft.com/office/drawing/2014/chart" uri="{C3380CC4-5D6E-409C-BE32-E72D297353CC}">
              <c16:uniqueId val="{00000000-EFBC-49F6-A168-0BE2EDF2CE68}"/>
            </c:ext>
          </c:extLst>
        </c:ser>
        <c:ser>
          <c:idx val="1"/>
          <c:order val="1"/>
          <c:tx>
            <c:strRef>
              <c:f>ورقة2!$A$5</c:f>
              <c:strCache>
                <c:ptCount val="1"/>
                <c:pt idx="0">
                  <c:v>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ورقة2!$B$3:$E$3</c:f>
              <c:numCache>
                <c:formatCode>General</c:formatCode>
                <c:ptCount val="4"/>
                <c:pt idx="0">
                  <c:v>60</c:v>
                </c:pt>
                <c:pt idx="1">
                  <c:v>120</c:v>
                </c:pt>
                <c:pt idx="2">
                  <c:v>180</c:v>
                </c:pt>
                <c:pt idx="3">
                  <c:v>240</c:v>
                </c:pt>
              </c:numCache>
            </c:numRef>
          </c:cat>
          <c:val>
            <c:numRef>
              <c:f>ورقة2!$B$5:$E$5</c:f>
              <c:numCache>
                <c:formatCode>General</c:formatCode>
                <c:ptCount val="4"/>
                <c:pt idx="0">
                  <c:v>3.5</c:v>
                </c:pt>
                <c:pt idx="1">
                  <c:v>4</c:v>
                </c:pt>
                <c:pt idx="2">
                  <c:v>4.5</c:v>
                </c:pt>
                <c:pt idx="3">
                  <c:v>5</c:v>
                </c:pt>
              </c:numCache>
            </c:numRef>
          </c:val>
          <c:extLst>
            <c:ext xmlns:c16="http://schemas.microsoft.com/office/drawing/2014/chart" uri="{C3380CC4-5D6E-409C-BE32-E72D297353CC}">
              <c16:uniqueId val="{00000001-EFBC-49F6-A168-0BE2EDF2CE68}"/>
            </c:ext>
          </c:extLst>
        </c:ser>
        <c:dLbls>
          <c:showLegendKey val="0"/>
          <c:showVal val="0"/>
          <c:showCatName val="0"/>
          <c:showSerName val="0"/>
          <c:showPercent val="0"/>
          <c:showBubbleSize val="0"/>
        </c:dLbls>
        <c:gapWidth val="247"/>
        <c:overlap val="-27"/>
        <c:axId val="59930880"/>
        <c:axId val="59961344"/>
      </c:barChart>
      <c:lineChart>
        <c:grouping val="standard"/>
        <c:varyColors val="0"/>
        <c:ser>
          <c:idx val="2"/>
          <c:order val="2"/>
          <c:tx>
            <c:strRef>
              <c:f>ورقة2!$A$6</c:f>
              <c:strCache>
                <c:ptCount val="1"/>
                <c:pt idx="0">
                  <c:v>30</c:v>
                </c:pt>
              </c:strCache>
            </c:strRef>
          </c:tx>
          <c:spPr>
            <a:ln w="57150" cap="rnd">
              <a:solidFill>
                <a:srgbClr val="FF0000"/>
              </a:solidFill>
              <a:round/>
            </a:ln>
            <a:effectLst>
              <a:outerShdw blurRad="57150" dist="19050" dir="5400000" algn="ctr" rotWithShape="0">
                <a:srgbClr val="000000">
                  <a:alpha val="63000"/>
                </a:srgbClr>
              </a:outerShdw>
            </a:effectLst>
          </c:spPr>
          <c:marker>
            <c:symbol val="none"/>
          </c:marker>
          <c:cat>
            <c:numRef>
              <c:f>ورقة2!$B$3:$E$3</c:f>
              <c:numCache>
                <c:formatCode>General</c:formatCode>
                <c:ptCount val="4"/>
                <c:pt idx="0">
                  <c:v>60</c:v>
                </c:pt>
                <c:pt idx="1">
                  <c:v>120</c:v>
                </c:pt>
                <c:pt idx="2">
                  <c:v>180</c:v>
                </c:pt>
                <c:pt idx="3">
                  <c:v>240</c:v>
                </c:pt>
              </c:numCache>
            </c:numRef>
          </c:cat>
          <c:val>
            <c:numRef>
              <c:f>ورقة2!$B$6:$E$6</c:f>
              <c:numCache>
                <c:formatCode>General</c:formatCode>
                <c:ptCount val="4"/>
                <c:pt idx="0">
                  <c:v>5.5</c:v>
                </c:pt>
                <c:pt idx="1">
                  <c:v>5.8</c:v>
                </c:pt>
                <c:pt idx="2">
                  <c:v>6.5</c:v>
                </c:pt>
                <c:pt idx="3">
                  <c:v>7</c:v>
                </c:pt>
              </c:numCache>
            </c:numRef>
          </c:val>
          <c:smooth val="0"/>
          <c:extLst>
            <c:ext xmlns:c16="http://schemas.microsoft.com/office/drawing/2014/chart" uri="{C3380CC4-5D6E-409C-BE32-E72D297353CC}">
              <c16:uniqueId val="{00000002-EFBC-49F6-A168-0BE2EDF2CE68}"/>
            </c:ext>
          </c:extLst>
        </c:ser>
        <c:ser>
          <c:idx val="3"/>
          <c:order val="3"/>
          <c:tx>
            <c:strRef>
              <c:f>ورقة2!$A$7</c:f>
              <c:strCache>
                <c:ptCount val="1"/>
                <c:pt idx="0">
                  <c:v>40</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numRef>
              <c:f>ورقة2!$B$3:$E$3</c:f>
              <c:numCache>
                <c:formatCode>General</c:formatCode>
                <c:ptCount val="4"/>
                <c:pt idx="0">
                  <c:v>60</c:v>
                </c:pt>
                <c:pt idx="1">
                  <c:v>120</c:v>
                </c:pt>
                <c:pt idx="2">
                  <c:v>180</c:v>
                </c:pt>
                <c:pt idx="3">
                  <c:v>240</c:v>
                </c:pt>
              </c:numCache>
            </c:numRef>
          </c:cat>
          <c:val>
            <c:numRef>
              <c:f>ورقة2!$B$7:$E$7</c:f>
              <c:numCache>
                <c:formatCode>General</c:formatCode>
                <c:ptCount val="4"/>
                <c:pt idx="0">
                  <c:v>5.5</c:v>
                </c:pt>
                <c:pt idx="1">
                  <c:v>6</c:v>
                </c:pt>
                <c:pt idx="2">
                  <c:v>6.5</c:v>
                </c:pt>
                <c:pt idx="3">
                  <c:v>7</c:v>
                </c:pt>
              </c:numCache>
            </c:numRef>
          </c:val>
          <c:smooth val="0"/>
          <c:extLst>
            <c:ext xmlns:c16="http://schemas.microsoft.com/office/drawing/2014/chart" uri="{C3380CC4-5D6E-409C-BE32-E72D297353CC}">
              <c16:uniqueId val="{00000003-EFBC-49F6-A168-0BE2EDF2CE68}"/>
            </c:ext>
          </c:extLst>
        </c:ser>
        <c:dLbls>
          <c:showLegendKey val="0"/>
          <c:showVal val="0"/>
          <c:showCatName val="0"/>
          <c:showSerName val="0"/>
          <c:showPercent val="0"/>
          <c:showBubbleSize val="0"/>
        </c:dLbls>
        <c:marker val="1"/>
        <c:smooth val="0"/>
        <c:axId val="59930880"/>
        <c:axId val="59961344"/>
      </c:lineChart>
      <c:catAx>
        <c:axId val="59930880"/>
        <c:scaling>
          <c:orientation val="maxMin"/>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ar-SA" sz="1200" b="1" i="0" u="none" strike="noStrike" kern="1200" baseline="0">
                <a:solidFill>
                  <a:schemeClr val="tx1">
                    <a:lumMod val="65000"/>
                    <a:lumOff val="35000"/>
                  </a:schemeClr>
                </a:solidFill>
                <a:latin typeface="+mn-lt"/>
                <a:ea typeface="+mn-ea"/>
                <a:cs typeface="+mn-cs"/>
              </a:defRPr>
            </a:pPr>
            <a:endParaRPr lang="en-US"/>
          </a:p>
        </c:txPr>
        <c:crossAx val="59961344"/>
        <c:crosses val="autoZero"/>
        <c:auto val="1"/>
        <c:lblAlgn val="ctr"/>
        <c:lblOffset val="100"/>
        <c:noMultiLvlLbl val="0"/>
      </c:catAx>
      <c:valAx>
        <c:axId val="59961344"/>
        <c:scaling>
          <c:orientation val="minMax"/>
          <c:max val="7"/>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1" eaLnBrk="1" fontAlgn="auto" latinLnBrk="0" hangingPunct="1">
                  <a:lnSpc>
                    <a:spcPct val="100000"/>
                  </a:lnSpc>
                  <a:spcBef>
                    <a:spcPts val="0"/>
                  </a:spcBef>
                  <a:spcAft>
                    <a:spcPts val="0"/>
                  </a:spcAft>
                  <a:buClrTx/>
                  <a:buSzTx/>
                  <a:buFontTx/>
                  <a:buNone/>
                  <a:tabLst/>
                  <a:defRPr lang="ar-SA" sz="1600" b="0" i="0" u="none" strike="noStrike" kern="1200" baseline="0">
                    <a:solidFill>
                      <a:sysClr val="windowText" lastClr="000000">
                        <a:lumMod val="65000"/>
                        <a:lumOff val="35000"/>
                      </a:sysClr>
                    </a:solidFill>
                    <a:latin typeface="+mn-lt"/>
                    <a:ea typeface="+mn-ea"/>
                    <a:cs typeface="+mn-cs"/>
                  </a:defRPr>
                </a:pPr>
                <a:r>
                  <a:rPr lang="ar-IQ" sz="1600"/>
                  <a:t>            (</a:t>
                </a:r>
                <a:r>
                  <a:rPr lang="en-US" sz="1600"/>
                  <a:t>Cu uptake (</a:t>
                </a:r>
                <a:r>
                  <a:rPr lang="en-US" sz="1600">
                    <a:effectLst/>
                  </a:rPr>
                  <a:t>mg g</a:t>
                </a:r>
                <a:r>
                  <a:rPr lang="en-US" sz="1600" baseline="30000">
                    <a:effectLst/>
                  </a:rPr>
                  <a:t>-1</a:t>
                </a:r>
              </a:p>
              <a:p>
                <a:pPr marL="0" marR="0" indent="0" algn="ctr" defTabSz="914400" rtl="1" eaLnBrk="1" fontAlgn="auto" latinLnBrk="0" hangingPunct="1">
                  <a:lnSpc>
                    <a:spcPct val="100000"/>
                  </a:lnSpc>
                  <a:spcBef>
                    <a:spcPts val="0"/>
                  </a:spcBef>
                  <a:spcAft>
                    <a:spcPts val="0"/>
                  </a:spcAft>
                  <a:buClrTx/>
                  <a:buSzTx/>
                  <a:buFontTx/>
                  <a:buNone/>
                  <a:tabLst/>
                  <a:defRPr lang="ar-SA" sz="1600" b="0" i="0" u="none" strike="noStrike" kern="1200" baseline="0">
                    <a:solidFill>
                      <a:sysClr val="windowText" lastClr="000000">
                        <a:lumMod val="65000"/>
                        <a:lumOff val="35000"/>
                      </a:sysClr>
                    </a:solidFill>
                    <a:latin typeface="+mn-lt"/>
                    <a:ea typeface="+mn-ea"/>
                    <a:cs typeface="+mn-cs"/>
                  </a:defRPr>
                </a:pPr>
                <a:endParaRPr lang="en-US" sz="1600"/>
              </a:p>
            </c:rich>
          </c:tx>
          <c:layout>
            <c:manualLayout>
              <c:xMode val="edge"/>
              <c:yMode val="edge"/>
              <c:x val="0.90580067189249724"/>
              <c:y val="5.9131549924337633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ar-SA" sz="1200" b="1" i="0" u="none" strike="noStrike" kern="1200" baseline="0">
                <a:solidFill>
                  <a:schemeClr val="tx1">
                    <a:lumMod val="65000"/>
                    <a:lumOff val="35000"/>
                  </a:schemeClr>
                </a:solidFill>
                <a:latin typeface="+mn-lt"/>
                <a:ea typeface="+mn-ea"/>
                <a:cs typeface="+mn-cs"/>
              </a:defRPr>
            </a:pPr>
            <a:endParaRPr lang="en-US"/>
          </a:p>
        </c:txPr>
        <c:crossAx val="59930880"/>
        <c:crosses val="autoZero"/>
        <c:crossBetween val="between"/>
      </c:valAx>
      <c:spPr>
        <a:noFill/>
        <a:ln>
          <a:noFill/>
        </a:ln>
        <a:effectLst/>
      </c:spPr>
    </c:plotArea>
    <c:legend>
      <c:legendPos val="b"/>
      <c:layout>
        <c:manualLayout>
          <c:xMode val="edge"/>
          <c:yMode val="edge"/>
          <c:x val="0.26019991251093588"/>
          <c:y val="4.6874453193350776E-2"/>
          <c:w val="0.44626662292213476"/>
          <c:h val="7.8125546806649182E-2"/>
        </c:manualLayout>
      </c:layout>
      <c:overlay val="0"/>
      <c:spPr>
        <a:noFill/>
        <a:ln>
          <a:noFill/>
        </a:ln>
        <a:effectLst/>
      </c:spPr>
      <c:txPr>
        <a:bodyPr rot="0" spcFirstLastPara="1" vertOverflow="ellipsis" vert="horz" wrap="square" anchor="ctr" anchorCtr="1"/>
        <a:lstStyle/>
        <a:p>
          <a:pPr>
            <a:defRPr lang="ar-SA"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374855824682813E-2"/>
          <c:y val="0.10532767164846413"/>
          <c:w val="0.80986912968058966"/>
          <c:h val="0.67261486313583563"/>
        </c:manualLayout>
      </c:layout>
      <c:barChart>
        <c:barDir val="col"/>
        <c:grouping val="clustered"/>
        <c:varyColors val="0"/>
        <c:ser>
          <c:idx val="0"/>
          <c:order val="0"/>
          <c:tx>
            <c:strRef>
              <c:f>ورقة3!$B$3</c:f>
              <c:strCache>
                <c:ptCount val="1"/>
                <c:pt idx="0">
                  <c:v>10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ar-SA"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ورقة3!$C$2:$F$2</c:f>
              <c:numCache>
                <c:formatCode>General</c:formatCode>
                <c:ptCount val="4"/>
                <c:pt idx="0">
                  <c:v>60</c:v>
                </c:pt>
                <c:pt idx="1">
                  <c:v>120</c:v>
                </c:pt>
                <c:pt idx="2">
                  <c:v>180</c:v>
                </c:pt>
                <c:pt idx="3">
                  <c:v>240</c:v>
                </c:pt>
              </c:numCache>
            </c:numRef>
          </c:cat>
          <c:val>
            <c:numRef>
              <c:f>ورقة3!$C$3:$F$3</c:f>
              <c:numCache>
                <c:formatCode>General</c:formatCode>
                <c:ptCount val="4"/>
                <c:pt idx="0">
                  <c:v>6</c:v>
                </c:pt>
                <c:pt idx="1">
                  <c:v>6</c:v>
                </c:pt>
                <c:pt idx="2">
                  <c:v>6</c:v>
                </c:pt>
                <c:pt idx="3">
                  <c:v>6</c:v>
                </c:pt>
              </c:numCache>
            </c:numRef>
          </c:val>
          <c:extLst>
            <c:ext xmlns:c16="http://schemas.microsoft.com/office/drawing/2014/chart" uri="{C3380CC4-5D6E-409C-BE32-E72D297353CC}">
              <c16:uniqueId val="{00000000-8D46-45C0-A63D-75819C0E54AA}"/>
            </c:ext>
          </c:extLst>
        </c:ser>
        <c:ser>
          <c:idx val="1"/>
          <c:order val="1"/>
          <c:tx>
            <c:strRef>
              <c:f>ورقة3!$B$4</c:f>
              <c:strCache>
                <c:ptCount val="1"/>
                <c:pt idx="0">
                  <c:v>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ar-SA"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ورقة3!$C$2:$F$2</c:f>
              <c:numCache>
                <c:formatCode>General</c:formatCode>
                <c:ptCount val="4"/>
                <c:pt idx="0">
                  <c:v>60</c:v>
                </c:pt>
                <c:pt idx="1">
                  <c:v>120</c:v>
                </c:pt>
                <c:pt idx="2">
                  <c:v>180</c:v>
                </c:pt>
                <c:pt idx="3">
                  <c:v>240</c:v>
                </c:pt>
              </c:numCache>
            </c:numRef>
          </c:cat>
          <c:val>
            <c:numRef>
              <c:f>ورقة3!$C$4:$F$4</c:f>
              <c:numCache>
                <c:formatCode>General</c:formatCode>
                <c:ptCount val="4"/>
                <c:pt idx="0">
                  <c:v>8</c:v>
                </c:pt>
                <c:pt idx="1">
                  <c:v>8</c:v>
                </c:pt>
                <c:pt idx="2">
                  <c:v>8</c:v>
                </c:pt>
                <c:pt idx="3">
                  <c:v>8</c:v>
                </c:pt>
              </c:numCache>
            </c:numRef>
          </c:val>
          <c:extLst>
            <c:ext xmlns:c16="http://schemas.microsoft.com/office/drawing/2014/chart" uri="{C3380CC4-5D6E-409C-BE32-E72D297353CC}">
              <c16:uniqueId val="{00000001-8D46-45C0-A63D-75819C0E54AA}"/>
            </c:ext>
          </c:extLst>
        </c:ser>
        <c:dLbls>
          <c:showLegendKey val="0"/>
          <c:showVal val="1"/>
          <c:showCatName val="0"/>
          <c:showSerName val="0"/>
          <c:showPercent val="0"/>
          <c:showBubbleSize val="0"/>
        </c:dLbls>
        <c:gapWidth val="219"/>
        <c:overlap val="-27"/>
        <c:axId val="60172160"/>
        <c:axId val="60235776"/>
      </c:barChart>
      <c:lineChart>
        <c:grouping val="standard"/>
        <c:varyColors val="0"/>
        <c:ser>
          <c:idx val="2"/>
          <c:order val="2"/>
          <c:tx>
            <c:strRef>
              <c:f>ورقة3!$B$5</c:f>
              <c:strCache>
                <c:ptCount val="1"/>
                <c:pt idx="0">
                  <c:v>30</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ar-SA"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ورقة3!$C$2:$F$2</c:f>
              <c:numCache>
                <c:formatCode>General</c:formatCode>
                <c:ptCount val="4"/>
                <c:pt idx="0">
                  <c:v>60</c:v>
                </c:pt>
                <c:pt idx="1">
                  <c:v>120</c:v>
                </c:pt>
                <c:pt idx="2">
                  <c:v>180</c:v>
                </c:pt>
                <c:pt idx="3">
                  <c:v>240</c:v>
                </c:pt>
              </c:numCache>
            </c:numRef>
          </c:cat>
          <c:val>
            <c:numRef>
              <c:f>ورقة3!$C$5:$F$5</c:f>
              <c:numCache>
                <c:formatCode>General</c:formatCode>
                <c:ptCount val="4"/>
                <c:pt idx="0">
                  <c:v>10</c:v>
                </c:pt>
                <c:pt idx="1">
                  <c:v>10</c:v>
                </c:pt>
                <c:pt idx="2">
                  <c:v>10</c:v>
                </c:pt>
                <c:pt idx="3">
                  <c:v>10</c:v>
                </c:pt>
              </c:numCache>
            </c:numRef>
          </c:val>
          <c:smooth val="0"/>
          <c:extLst>
            <c:ext xmlns:c16="http://schemas.microsoft.com/office/drawing/2014/chart" uri="{C3380CC4-5D6E-409C-BE32-E72D297353CC}">
              <c16:uniqueId val="{00000002-8D46-45C0-A63D-75819C0E54AA}"/>
            </c:ext>
          </c:extLst>
        </c:ser>
        <c:ser>
          <c:idx val="3"/>
          <c:order val="3"/>
          <c:tx>
            <c:strRef>
              <c:f>ورقة3!$B$6</c:f>
              <c:strCache>
                <c:ptCount val="1"/>
                <c:pt idx="0">
                  <c:v>40</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ar-SA"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ورقة3!$C$2:$F$2</c:f>
              <c:numCache>
                <c:formatCode>General</c:formatCode>
                <c:ptCount val="4"/>
                <c:pt idx="0">
                  <c:v>60</c:v>
                </c:pt>
                <c:pt idx="1">
                  <c:v>120</c:v>
                </c:pt>
                <c:pt idx="2">
                  <c:v>180</c:v>
                </c:pt>
                <c:pt idx="3">
                  <c:v>240</c:v>
                </c:pt>
              </c:numCache>
            </c:numRef>
          </c:cat>
          <c:val>
            <c:numRef>
              <c:f>ورقة3!$C$6:$F$6</c:f>
              <c:numCache>
                <c:formatCode>General</c:formatCode>
                <c:ptCount val="4"/>
                <c:pt idx="0">
                  <c:v>16</c:v>
                </c:pt>
                <c:pt idx="1">
                  <c:v>16</c:v>
                </c:pt>
                <c:pt idx="2">
                  <c:v>16</c:v>
                </c:pt>
                <c:pt idx="3">
                  <c:v>16</c:v>
                </c:pt>
              </c:numCache>
            </c:numRef>
          </c:val>
          <c:smooth val="0"/>
          <c:extLst>
            <c:ext xmlns:c16="http://schemas.microsoft.com/office/drawing/2014/chart" uri="{C3380CC4-5D6E-409C-BE32-E72D297353CC}">
              <c16:uniqueId val="{00000003-8D46-45C0-A63D-75819C0E54AA}"/>
            </c:ext>
          </c:extLst>
        </c:ser>
        <c:dLbls>
          <c:showLegendKey val="0"/>
          <c:showVal val="1"/>
          <c:showCatName val="0"/>
          <c:showSerName val="0"/>
          <c:showPercent val="0"/>
          <c:showBubbleSize val="0"/>
        </c:dLbls>
        <c:marker val="1"/>
        <c:smooth val="0"/>
        <c:axId val="60172160"/>
        <c:axId val="60235776"/>
      </c:lineChart>
      <c:catAx>
        <c:axId val="60172160"/>
        <c:scaling>
          <c:orientation val="maxMin"/>
        </c:scaling>
        <c:delete val="0"/>
        <c:axPos val="b"/>
        <c:title>
          <c:tx>
            <c:rich>
              <a:bodyPr rot="0" spcFirstLastPara="1" vertOverflow="ellipsis" vert="horz" wrap="square" anchor="ctr" anchorCtr="1"/>
              <a:lstStyle/>
              <a:p>
                <a:pPr>
                  <a:defRPr lang="ar-SA" sz="1000" b="0" i="0" u="none" strike="noStrike" kern="1200" baseline="0">
                    <a:solidFill>
                      <a:schemeClr val="tx1">
                        <a:lumMod val="65000"/>
                        <a:lumOff val="35000"/>
                      </a:schemeClr>
                    </a:solidFill>
                    <a:latin typeface="+mn-lt"/>
                    <a:ea typeface="+mn-ea"/>
                    <a:cs typeface="+mn-cs"/>
                  </a:defRPr>
                </a:pPr>
                <a:r>
                  <a:rPr lang="en-US" sz="1600"/>
                  <a:t>Time (Min.)</a:t>
                </a:r>
                <a:endParaRPr lang="ar-IQ" sz="1600"/>
              </a:p>
            </c:rich>
          </c:tx>
          <c:layout>
            <c:manualLayout>
              <c:xMode val="edge"/>
              <c:yMode val="edge"/>
              <c:x val="0.38523444950004088"/>
              <c:y val="0.84564822960669994"/>
            </c:manualLayout>
          </c:layout>
          <c:overlay val="0"/>
          <c:spPr>
            <a:noFill/>
            <a:ln>
              <a:noFill/>
            </a:ln>
            <a:effectLst/>
          </c:spPr>
          <c:txPr>
            <a:bodyPr rot="0" spcFirstLastPara="1" vertOverflow="ellipsis" vert="horz" wrap="square" anchor="ctr" anchorCtr="1"/>
            <a:lstStyle/>
            <a:p>
              <a:pPr>
                <a:defRPr lang="ar-SA"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ar-SA" sz="1100" b="1" i="0" u="none" strike="noStrike" kern="1200" baseline="0">
                <a:solidFill>
                  <a:schemeClr val="tx1">
                    <a:lumMod val="65000"/>
                    <a:lumOff val="35000"/>
                  </a:schemeClr>
                </a:solidFill>
                <a:latin typeface="+mn-lt"/>
                <a:ea typeface="+mn-ea"/>
                <a:cs typeface="+mn-cs"/>
              </a:defRPr>
            </a:pPr>
            <a:endParaRPr lang="en-US"/>
          </a:p>
        </c:txPr>
        <c:crossAx val="60235776"/>
        <c:crosses val="autoZero"/>
        <c:auto val="1"/>
        <c:lblAlgn val="ctr"/>
        <c:lblOffset val="100"/>
        <c:noMultiLvlLbl val="0"/>
      </c:catAx>
      <c:valAx>
        <c:axId val="60235776"/>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1" eaLnBrk="1" fontAlgn="auto" latinLnBrk="0" hangingPunct="1">
                  <a:lnSpc>
                    <a:spcPct val="100000"/>
                  </a:lnSpc>
                  <a:spcBef>
                    <a:spcPts val="0"/>
                  </a:spcBef>
                  <a:spcAft>
                    <a:spcPts val="0"/>
                  </a:spcAft>
                  <a:buClrTx/>
                  <a:buSzTx/>
                  <a:buFontTx/>
                  <a:buNone/>
                  <a:tabLst/>
                  <a:defRPr lang="ar-SA" sz="1000" b="0" i="0" u="none" strike="noStrike" kern="1200" baseline="0">
                    <a:solidFill>
                      <a:sysClr val="windowText" lastClr="000000">
                        <a:lumMod val="65000"/>
                        <a:lumOff val="35000"/>
                      </a:sysClr>
                    </a:solidFill>
                    <a:latin typeface="+mn-lt"/>
                    <a:ea typeface="+mn-ea"/>
                    <a:cs typeface="+mn-cs"/>
                  </a:defRPr>
                </a:pPr>
                <a:r>
                  <a:rPr lang="en-US" sz="1800" b="0" i="0" baseline="0"/>
                  <a:t>Ni  uptake (mg g-1) </a:t>
                </a:r>
                <a:endParaRPr lang="ar-IQ" sz="1800" b="0" i="0" baseline="0"/>
              </a:p>
              <a:p>
                <a:pPr marL="0" marR="0" indent="0" algn="ctr" defTabSz="914400" rtl="1" eaLnBrk="1" fontAlgn="auto" latinLnBrk="0" hangingPunct="1">
                  <a:lnSpc>
                    <a:spcPct val="100000"/>
                  </a:lnSpc>
                  <a:spcBef>
                    <a:spcPts val="0"/>
                  </a:spcBef>
                  <a:spcAft>
                    <a:spcPts val="0"/>
                  </a:spcAft>
                  <a:buClrTx/>
                  <a:buSzTx/>
                  <a:buFontTx/>
                  <a:buNone/>
                  <a:tabLst/>
                  <a:defRPr lang="ar-SA">
                    <a:solidFill>
                      <a:sysClr val="windowText" lastClr="000000">
                        <a:lumMod val="65000"/>
                        <a:lumOff val="35000"/>
                      </a:sysClr>
                    </a:solidFill>
                  </a:defRPr>
                </a:pPr>
                <a:endParaRPr lang="ar-IQ"/>
              </a:p>
            </c:rich>
          </c:tx>
          <c:layout/>
          <c:overlay val="0"/>
          <c:spPr>
            <a:noFill/>
            <a:ln>
              <a:noFill/>
            </a:ln>
            <a:effectLst/>
          </c:spPr>
          <c:txPr>
            <a:bodyPr rot="-5400000" spcFirstLastPara="1" vertOverflow="ellipsis" vert="horz" wrap="square" anchor="ctr" anchorCtr="1"/>
            <a:lstStyle/>
            <a:p>
              <a:pPr marL="0" marR="0" indent="0" algn="ctr" defTabSz="914400" rtl="1" eaLnBrk="1" fontAlgn="auto" latinLnBrk="0" hangingPunct="1">
                <a:lnSpc>
                  <a:spcPct val="100000"/>
                </a:lnSpc>
                <a:spcBef>
                  <a:spcPts val="0"/>
                </a:spcBef>
                <a:spcAft>
                  <a:spcPts val="0"/>
                </a:spcAft>
                <a:buClrTx/>
                <a:buSzTx/>
                <a:buFontTx/>
                <a:buNone/>
                <a:tabLst/>
                <a:defRPr lang="ar-SA"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ar-SA" sz="1100" b="1" i="0" u="none" strike="noStrike" kern="1200" baseline="0">
                <a:solidFill>
                  <a:schemeClr val="tx1">
                    <a:lumMod val="65000"/>
                    <a:lumOff val="35000"/>
                  </a:schemeClr>
                </a:solidFill>
                <a:latin typeface="+mn-lt"/>
                <a:ea typeface="+mn-ea"/>
                <a:cs typeface="+mn-cs"/>
              </a:defRPr>
            </a:pPr>
            <a:endParaRPr lang="en-US"/>
          </a:p>
        </c:txPr>
        <c:crossAx val="60172160"/>
        <c:crosses val="autoZero"/>
        <c:crossBetween val="between"/>
      </c:valAx>
      <c:spPr>
        <a:noFill/>
        <a:ln>
          <a:noFill/>
        </a:ln>
        <a:effectLst/>
      </c:spPr>
    </c:plotArea>
    <c:legend>
      <c:legendPos val="b"/>
      <c:layout>
        <c:manualLayout>
          <c:xMode val="edge"/>
          <c:yMode val="edge"/>
          <c:x val="0.29784795066706632"/>
          <c:y val="2.109095068130265E-2"/>
          <c:w val="0.41814492911569467"/>
          <c:h val="6.1898636123914025E-2"/>
        </c:manualLayout>
      </c:layout>
      <c:overlay val="0"/>
      <c:spPr>
        <a:noFill/>
        <a:ln>
          <a:noFill/>
        </a:ln>
        <a:effectLst/>
      </c:spPr>
      <c:txPr>
        <a:bodyPr rot="0" spcFirstLastPara="1" vertOverflow="ellipsis" vert="horz" wrap="square" anchor="ctr" anchorCtr="1"/>
        <a:lstStyle/>
        <a:p>
          <a:pPr>
            <a:defRPr lang="ar-SA"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31750" cap="flat" cmpd="sng" algn="ctr">
      <a:solidFill>
        <a:srgbClr val="002060"/>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ar-SA" sz="1400" b="0" i="0" u="none" strike="noStrike" kern="1200" spc="0" baseline="0">
                <a:solidFill>
                  <a:schemeClr val="tx1">
                    <a:lumMod val="65000"/>
                    <a:lumOff val="35000"/>
                  </a:schemeClr>
                </a:solidFill>
                <a:latin typeface="+mn-lt"/>
                <a:ea typeface="+mn-ea"/>
                <a:cs typeface="+mn-cs"/>
              </a:defRPr>
            </a:pPr>
            <a:r>
              <a:rPr lang="en-US" b="1"/>
              <a:t>Time(Min.)</a:t>
            </a:r>
            <a:endParaRPr lang="ar-IQ" b="1"/>
          </a:p>
        </c:rich>
      </c:tx>
      <c:layout>
        <c:manualLayout>
          <c:xMode val="edge"/>
          <c:yMode val="edge"/>
          <c:x val="0.38786292834891017"/>
          <c:y val="0.88633080136244247"/>
        </c:manualLayout>
      </c:layout>
      <c:overlay val="0"/>
      <c:spPr>
        <a:noFill/>
        <a:ln>
          <a:noFill/>
        </a:ln>
        <a:effectLst/>
      </c:spPr>
    </c:title>
    <c:autoTitleDeleted val="0"/>
    <c:plotArea>
      <c:layout/>
      <c:barChart>
        <c:barDir val="col"/>
        <c:grouping val="clustered"/>
        <c:varyColors val="0"/>
        <c:ser>
          <c:idx val="0"/>
          <c:order val="0"/>
          <c:tx>
            <c:strRef>
              <c:f>ورقة4!$B$4</c:f>
              <c:strCache>
                <c:ptCount val="1"/>
                <c:pt idx="0">
                  <c:v>10</c:v>
                </c:pt>
              </c:strCache>
            </c:strRef>
          </c:tx>
          <c:spPr>
            <a:solidFill>
              <a:schemeClr val="accent1"/>
            </a:solidFill>
            <a:ln>
              <a:noFill/>
            </a:ln>
            <a:effectLst/>
          </c:spPr>
          <c:invertIfNegative val="0"/>
          <c:cat>
            <c:numRef>
              <c:f>ورقة4!$C$3:$F$3</c:f>
              <c:numCache>
                <c:formatCode>General</c:formatCode>
                <c:ptCount val="4"/>
                <c:pt idx="0">
                  <c:v>60</c:v>
                </c:pt>
                <c:pt idx="1">
                  <c:v>120</c:v>
                </c:pt>
                <c:pt idx="2">
                  <c:v>180</c:v>
                </c:pt>
                <c:pt idx="3">
                  <c:v>240</c:v>
                </c:pt>
              </c:numCache>
            </c:numRef>
          </c:cat>
          <c:val>
            <c:numRef>
              <c:f>ورقة4!$C$4:$F$4</c:f>
              <c:numCache>
                <c:formatCode>General</c:formatCode>
                <c:ptCount val="4"/>
                <c:pt idx="0">
                  <c:v>2</c:v>
                </c:pt>
                <c:pt idx="1">
                  <c:v>9.8000000000000007</c:v>
                </c:pt>
                <c:pt idx="2">
                  <c:v>7</c:v>
                </c:pt>
                <c:pt idx="3">
                  <c:v>9</c:v>
                </c:pt>
              </c:numCache>
            </c:numRef>
          </c:val>
          <c:extLst>
            <c:ext xmlns:c16="http://schemas.microsoft.com/office/drawing/2014/chart" uri="{C3380CC4-5D6E-409C-BE32-E72D297353CC}">
              <c16:uniqueId val="{00000000-763D-4C52-99CC-91A14C3F3293}"/>
            </c:ext>
          </c:extLst>
        </c:ser>
        <c:ser>
          <c:idx val="1"/>
          <c:order val="1"/>
          <c:tx>
            <c:strRef>
              <c:f>ورقة4!$B$5</c:f>
              <c:strCache>
                <c:ptCount val="1"/>
                <c:pt idx="0">
                  <c:v>20</c:v>
                </c:pt>
              </c:strCache>
            </c:strRef>
          </c:tx>
          <c:spPr>
            <a:solidFill>
              <a:schemeClr val="accent2"/>
            </a:solidFill>
            <a:ln>
              <a:noFill/>
            </a:ln>
            <a:effectLst/>
          </c:spPr>
          <c:invertIfNegative val="0"/>
          <c:cat>
            <c:numRef>
              <c:f>ورقة4!$C$3:$F$3</c:f>
              <c:numCache>
                <c:formatCode>General</c:formatCode>
                <c:ptCount val="4"/>
                <c:pt idx="0">
                  <c:v>60</c:v>
                </c:pt>
                <c:pt idx="1">
                  <c:v>120</c:v>
                </c:pt>
                <c:pt idx="2">
                  <c:v>180</c:v>
                </c:pt>
                <c:pt idx="3">
                  <c:v>240</c:v>
                </c:pt>
              </c:numCache>
            </c:numRef>
          </c:cat>
          <c:val>
            <c:numRef>
              <c:f>ورقة4!$C$5:$F$5</c:f>
              <c:numCache>
                <c:formatCode>General</c:formatCode>
                <c:ptCount val="4"/>
                <c:pt idx="0">
                  <c:v>2</c:v>
                </c:pt>
                <c:pt idx="1">
                  <c:v>9.9</c:v>
                </c:pt>
                <c:pt idx="2">
                  <c:v>7.1</c:v>
                </c:pt>
                <c:pt idx="3">
                  <c:v>9.2000000000000011</c:v>
                </c:pt>
              </c:numCache>
            </c:numRef>
          </c:val>
          <c:extLst>
            <c:ext xmlns:c16="http://schemas.microsoft.com/office/drawing/2014/chart" uri="{C3380CC4-5D6E-409C-BE32-E72D297353CC}">
              <c16:uniqueId val="{00000001-763D-4C52-99CC-91A14C3F3293}"/>
            </c:ext>
          </c:extLst>
        </c:ser>
        <c:dLbls>
          <c:showLegendKey val="0"/>
          <c:showVal val="0"/>
          <c:showCatName val="0"/>
          <c:showSerName val="0"/>
          <c:showPercent val="0"/>
          <c:showBubbleSize val="0"/>
        </c:dLbls>
        <c:gapWidth val="219"/>
        <c:overlap val="-27"/>
        <c:axId val="60364288"/>
        <c:axId val="60365824"/>
      </c:barChart>
      <c:lineChart>
        <c:grouping val="standard"/>
        <c:varyColors val="0"/>
        <c:ser>
          <c:idx val="2"/>
          <c:order val="2"/>
          <c:tx>
            <c:strRef>
              <c:f>ورقة4!$B$6</c:f>
              <c:strCache>
                <c:ptCount val="1"/>
                <c:pt idx="0">
                  <c:v>30</c:v>
                </c:pt>
              </c:strCache>
            </c:strRef>
          </c:tx>
          <c:spPr>
            <a:ln w="28575" cap="rnd">
              <a:solidFill>
                <a:schemeClr val="accent3"/>
              </a:solidFill>
              <a:round/>
            </a:ln>
            <a:effectLst/>
          </c:spPr>
          <c:marker>
            <c:symbol val="none"/>
          </c:marker>
          <c:cat>
            <c:numRef>
              <c:f>ورقة4!$C$3:$F$3</c:f>
              <c:numCache>
                <c:formatCode>General</c:formatCode>
                <c:ptCount val="4"/>
                <c:pt idx="0">
                  <c:v>60</c:v>
                </c:pt>
                <c:pt idx="1">
                  <c:v>120</c:v>
                </c:pt>
                <c:pt idx="2">
                  <c:v>180</c:v>
                </c:pt>
                <c:pt idx="3">
                  <c:v>240</c:v>
                </c:pt>
              </c:numCache>
            </c:numRef>
          </c:cat>
          <c:val>
            <c:numRef>
              <c:f>ورقة4!$C$6:$F$6</c:f>
              <c:numCache>
                <c:formatCode>General</c:formatCode>
                <c:ptCount val="4"/>
                <c:pt idx="0">
                  <c:v>2</c:v>
                </c:pt>
                <c:pt idx="1">
                  <c:v>10</c:v>
                </c:pt>
                <c:pt idx="2">
                  <c:v>7.2</c:v>
                </c:pt>
                <c:pt idx="3">
                  <c:v>9.2000000000000011</c:v>
                </c:pt>
              </c:numCache>
            </c:numRef>
          </c:val>
          <c:smooth val="0"/>
          <c:extLst>
            <c:ext xmlns:c16="http://schemas.microsoft.com/office/drawing/2014/chart" uri="{C3380CC4-5D6E-409C-BE32-E72D297353CC}">
              <c16:uniqueId val="{00000002-763D-4C52-99CC-91A14C3F3293}"/>
            </c:ext>
          </c:extLst>
        </c:ser>
        <c:ser>
          <c:idx val="3"/>
          <c:order val="3"/>
          <c:tx>
            <c:strRef>
              <c:f>ورقة4!$B$7</c:f>
              <c:strCache>
                <c:ptCount val="1"/>
                <c:pt idx="0">
                  <c:v>40</c:v>
                </c:pt>
              </c:strCache>
            </c:strRef>
          </c:tx>
          <c:spPr>
            <a:ln w="28575" cap="rnd">
              <a:solidFill>
                <a:schemeClr val="accent4"/>
              </a:solidFill>
              <a:round/>
            </a:ln>
            <a:effectLst/>
          </c:spPr>
          <c:marker>
            <c:symbol val="none"/>
          </c:marker>
          <c:cat>
            <c:numRef>
              <c:f>ورقة4!$C$3:$F$3</c:f>
              <c:numCache>
                <c:formatCode>General</c:formatCode>
                <c:ptCount val="4"/>
                <c:pt idx="0">
                  <c:v>60</c:v>
                </c:pt>
                <c:pt idx="1">
                  <c:v>120</c:v>
                </c:pt>
                <c:pt idx="2">
                  <c:v>180</c:v>
                </c:pt>
                <c:pt idx="3">
                  <c:v>240</c:v>
                </c:pt>
              </c:numCache>
            </c:numRef>
          </c:cat>
          <c:val>
            <c:numRef>
              <c:f>ورقة4!$C$7:$F$7</c:f>
              <c:numCache>
                <c:formatCode>General</c:formatCode>
                <c:ptCount val="4"/>
                <c:pt idx="0">
                  <c:v>2</c:v>
                </c:pt>
                <c:pt idx="1">
                  <c:v>9.7000000000000011</c:v>
                </c:pt>
                <c:pt idx="2">
                  <c:v>7</c:v>
                </c:pt>
                <c:pt idx="3">
                  <c:v>9.2000000000000011</c:v>
                </c:pt>
              </c:numCache>
            </c:numRef>
          </c:val>
          <c:smooth val="0"/>
          <c:extLst>
            <c:ext xmlns:c16="http://schemas.microsoft.com/office/drawing/2014/chart" uri="{C3380CC4-5D6E-409C-BE32-E72D297353CC}">
              <c16:uniqueId val="{00000003-763D-4C52-99CC-91A14C3F3293}"/>
            </c:ext>
          </c:extLst>
        </c:ser>
        <c:dLbls>
          <c:showLegendKey val="0"/>
          <c:showVal val="0"/>
          <c:showCatName val="0"/>
          <c:showSerName val="0"/>
          <c:showPercent val="0"/>
          <c:showBubbleSize val="0"/>
        </c:dLbls>
        <c:marker val="1"/>
        <c:smooth val="0"/>
        <c:axId val="60364288"/>
        <c:axId val="60365824"/>
      </c:lineChart>
      <c:catAx>
        <c:axId val="60364288"/>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ar-SA" sz="1100" b="1" i="0" u="none" strike="noStrike" kern="1200" baseline="0">
                <a:solidFill>
                  <a:schemeClr val="tx1">
                    <a:lumMod val="65000"/>
                    <a:lumOff val="35000"/>
                  </a:schemeClr>
                </a:solidFill>
                <a:latin typeface="+mn-lt"/>
                <a:ea typeface="+mn-ea"/>
                <a:cs typeface="+mn-cs"/>
              </a:defRPr>
            </a:pPr>
            <a:endParaRPr lang="en-US"/>
          </a:p>
        </c:txPr>
        <c:crossAx val="60365824"/>
        <c:crosses val="autoZero"/>
        <c:auto val="1"/>
        <c:lblAlgn val="ctr"/>
        <c:lblOffset val="100"/>
        <c:noMultiLvlLbl val="0"/>
      </c:catAx>
      <c:valAx>
        <c:axId val="60365824"/>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vert="horz"/>
              <a:lstStyle/>
              <a:p>
                <a:pPr>
                  <a:defRPr lang="ar-SA"/>
                </a:pPr>
                <a:r>
                  <a:rPr lang="en-US" sz="1800" b="0" i="0" baseline="0"/>
                  <a:t>Zn uptake (mg g-1) </a:t>
                </a:r>
                <a:endParaRPr lang="ar-IQ" sz="1800" b="0" i="0" baseline="0"/>
              </a:p>
            </c:rich>
          </c:tx>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ar-SA" sz="1400" b="0" i="0" u="none" strike="noStrike" kern="1200" baseline="0">
                <a:solidFill>
                  <a:schemeClr val="tx1">
                    <a:lumMod val="65000"/>
                    <a:lumOff val="35000"/>
                  </a:schemeClr>
                </a:solidFill>
                <a:latin typeface="+mn-lt"/>
                <a:ea typeface="+mn-ea"/>
                <a:cs typeface="+mn-cs"/>
              </a:defRPr>
            </a:pPr>
            <a:endParaRPr lang="en-US"/>
          </a:p>
        </c:txPr>
        <c:crossAx val="60364288"/>
        <c:crosses val="autoZero"/>
        <c:crossBetween val="between"/>
      </c:valAx>
      <c:spPr>
        <a:noFill/>
        <a:ln>
          <a:noFill/>
        </a:ln>
        <a:effectLst/>
      </c:spPr>
    </c:plotArea>
    <c:legend>
      <c:legendPos val="b"/>
      <c:layout>
        <c:manualLayout>
          <c:xMode val="edge"/>
          <c:yMode val="edge"/>
          <c:x val="0.25670037039762578"/>
          <c:y val="4.5083623922865086E-2"/>
          <c:w val="0.40684848038854993"/>
          <c:h val="6.4748644838664715E-2"/>
        </c:manualLayout>
      </c:layout>
      <c:overlay val="0"/>
      <c:spPr>
        <a:noFill/>
        <a:ln>
          <a:noFill/>
        </a:ln>
        <a:effectLst/>
      </c:spPr>
      <c:txPr>
        <a:bodyPr rot="0" spcFirstLastPara="1" vertOverflow="ellipsis" vert="horz" wrap="square" anchor="ctr" anchorCtr="1"/>
        <a:lstStyle/>
        <a:p>
          <a:pPr>
            <a:defRPr lang="ar-SA"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25400" cap="flat" cmpd="sng" algn="ctr">
      <a:solidFill>
        <a:srgbClr val="002060"/>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1201</TotalTime>
  <Pages>14</Pages>
  <Words>3665</Words>
  <Characters>20894</Characters>
  <Application>Microsoft Office Word</Application>
  <DocSecurity>0</DocSecurity>
  <Lines>174</Lines>
  <Paragraphs>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2o1O  ;)</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 Sajed</dc:creator>
  <cp:lastModifiedBy> Asaad-Adam</cp:lastModifiedBy>
  <cp:revision>54</cp:revision>
  <dcterms:created xsi:type="dcterms:W3CDTF">2017-01-15T17:16:00Z</dcterms:created>
  <dcterms:modified xsi:type="dcterms:W3CDTF">2017-12-21T17:45:00Z</dcterms:modified>
</cp:coreProperties>
</file>